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7993" w14:textId="77777777" w:rsidR="002A4C9B" w:rsidRPr="002A4C9B" w:rsidRDefault="00331FF6" w:rsidP="002A4C9B">
      <w:pPr>
        <w:pStyle w:val="ListParagraph"/>
        <w:numPr>
          <w:ilvl w:val="0"/>
          <w:numId w:val="1"/>
        </w:numPr>
        <w:ind w:left="360"/>
        <w:rPr>
          <w:b/>
          <w:sz w:val="28"/>
          <w:szCs w:val="28"/>
          <w:u w:val="single"/>
        </w:rPr>
      </w:pPr>
      <w:r>
        <w:rPr>
          <w:b/>
          <w:sz w:val="28"/>
          <w:szCs w:val="28"/>
          <w:u w:val="single"/>
        </w:rPr>
        <w:t>List of Agreement Types:</w:t>
      </w:r>
      <w:r w:rsidR="00C214B1">
        <w:rPr>
          <w:b/>
          <w:sz w:val="28"/>
          <w:szCs w:val="28"/>
          <w:u w:val="single"/>
        </w:rPr>
        <w:t xml:space="preserve"> Research Operations</w:t>
      </w:r>
    </w:p>
    <w:tbl>
      <w:tblPr>
        <w:tblStyle w:val="TableGrid"/>
        <w:tblW w:w="14485" w:type="dxa"/>
        <w:tblLook w:val="04A0" w:firstRow="1" w:lastRow="0" w:firstColumn="1" w:lastColumn="0" w:noHBand="0" w:noVBand="1"/>
      </w:tblPr>
      <w:tblGrid>
        <w:gridCol w:w="471"/>
        <w:gridCol w:w="2983"/>
        <w:gridCol w:w="1557"/>
        <w:gridCol w:w="2526"/>
        <w:gridCol w:w="5383"/>
        <w:gridCol w:w="1565"/>
      </w:tblGrid>
      <w:tr w:rsidR="00AE4799" w14:paraId="7DA6F427" w14:textId="77777777" w:rsidTr="0008280E">
        <w:trPr>
          <w:tblHeader/>
        </w:trPr>
        <w:tc>
          <w:tcPr>
            <w:tcW w:w="471" w:type="dxa"/>
            <w:shd w:val="clear" w:color="auto" w:fill="C6D9F1" w:themeFill="text2" w:themeFillTint="33"/>
          </w:tcPr>
          <w:p w14:paraId="0E96FF01" w14:textId="77777777" w:rsidR="00AE4799" w:rsidRPr="00BC45C5" w:rsidRDefault="00AE4799" w:rsidP="00BC45C5">
            <w:pPr>
              <w:jc w:val="center"/>
              <w:rPr>
                <w:b/>
                <w:szCs w:val="20"/>
              </w:rPr>
            </w:pPr>
            <w:r w:rsidRPr="00BC45C5">
              <w:rPr>
                <w:b/>
                <w:szCs w:val="20"/>
              </w:rPr>
              <w:t>#</w:t>
            </w:r>
          </w:p>
        </w:tc>
        <w:tc>
          <w:tcPr>
            <w:tcW w:w="2983" w:type="dxa"/>
            <w:shd w:val="clear" w:color="auto" w:fill="C6D9F1" w:themeFill="text2" w:themeFillTint="33"/>
          </w:tcPr>
          <w:p w14:paraId="51C193EB" w14:textId="77777777" w:rsidR="00BF20FE" w:rsidRDefault="00AE4799" w:rsidP="00EB7EE5">
            <w:pPr>
              <w:jc w:val="center"/>
              <w:rPr>
                <w:b/>
                <w:szCs w:val="20"/>
              </w:rPr>
            </w:pPr>
            <w:r>
              <w:rPr>
                <w:b/>
                <w:szCs w:val="20"/>
              </w:rPr>
              <w:t xml:space="preserve">AGREEMENT TYPE </w:t>
            </w:r>
          </w:p>
          <w:p w14:paraId="0A546DF3" w14:textId="77777777" w:rsidR="00AE4799" w:rsidRDefault="00AE4799" w:rsidP="00705965">
            <w:pPr>
              <w:tabs>
                <w:tab w:val="left" w:pos="1780"/>
              </w:tabs>
              <w:rPr>
                <w:szCs w:val="20"/>
              </w:rPr>
            </w:pPr>
          </w:p>
          <w:p w14:paraId="640AB301" w14:textId="77777777" w:rsidR="00BF20FE" w:rsidRPr="00705965" w:rsidRDefault="00BF20FE" w:rsidP="00705965">
            <w:pPr>
              <w:tabs>
                <w:tab w:val="left" w:pos="1780"/>
              </w:tabs>
              <w:rPr>
                <w:szCs w:val="20"/>
              </w:rPr>
            </w:pPr>
            <w:r>
              <w:rPr>
                <w:szCs w:val="20"/>
              </w:rPr>
              <w:t>**Agreement types where Small Business Plans and Reporting may</w:t>
            </w:r>
            <w:r w:rsidR="008C6866">
              <w:rPr>
                <w:szCs w:val="20"/>
              </w:rPr>
              <w:t xml:space="preserve"> </w:t>
            </w:r>
            <w:r>
              <w:rPr>
                <w:szCs w:val="20"/>
              </w:rPr>
              <w:t>be required</w:t>
            </w:r>
          </w:p>
        </w:tc>
        <w:tc>
          <w:tcPr>
            <w:tcW w:w="1557" w:type="dxa"/>
            <w:shd w:val="clear" w:color="auto" w:fill="C6D9F1" w:themeFill="text2" w:themeFillTint="33"/>
          </w:tcPr>
          <w:p w14:paraId="09822241" w14:textId="77777777" w:rsidR="00AE4799" w:rsidRPr="00BC45C5" w:rsidRDefault="00AE4799" w:rsidP="00EB7EE5">
            <w:pPr>
              <w:jc w:val="center"/>
              <w:rPr>
                <w:b/>
                <w:szCs w:val="20"/>
              </w:rPr>
            </w:pPr>
            <w:r>
              <w:rPr>
                <w:b/>
                <w:szCs w:val="20"/>
              </w:rPr>
              <w:t xml:space="preserve">PREFIX </w:t>
            </w:r>
          </w:p>
        </w:tc>
        <w:tc>
          <w:tcPr>
            <w:tcW w:w="2526" w:type="dxa"/>
            <w:shd w:val="clear" w:color="auto" w:fill="C6D9F1" w:themeFill="text2" w:themeFillTint="33"/>
          </w:tcPr>
          <w:p w14:paraId="6068D8E0" w14:textId="6CDE7BF6" w:rsidR="00AE4799" w:rsidRDefault="00AE4799" w:rsidP="00BC45C5">
            <w:pPr>
              <w:jc w:val="center"/>
              <w:rPr>
                <w:b/>
                <w:szCs w:val="20"/>
              </w:rPr>
            </w:pPr>
            <w:r>
              <w:rPr>
                <w:b/>
                <w:szCs w:val="20"/>
              </w:rPr>
              <w:t>PROCESSING TEAM(S) INVOLVED</w:t>
            </w:r>
          </w:p>
          <w:p w14:paraId="3154EB3C" w14:textId="77777777" w:rsidR="00AE4799" w:rsidRPr="002A4C9B" w:rsidRDefault="00AE4799" w:rsidP="002A4C9B">
            <w:pPr>
              <w:rPr>
                <w:bCs/>
                <w:i/>
                <w:iCs/>
                <w:sz w:val="16"/>
                <w:szCs w:val="16"/>
              </w:rPr>
            </w:pPr>
            <w:r w:rsidRPr="003210DF">
              <w:rPr>
                <w:b/>
                <w:color w:val="7030A0"/>
                <w:szCs w:val="20"/>
              </w:rPr>
              <w:t>**LEAD</w:t>
            </w:r>
            <w:r>
              <w:rPr>
                <w:b/>
                <w:color w:val="7030A0"/>
                <w:szCs w:val="20"/>
              </w:rPr>
              <w:t xml:space="preserve"> </w:t>
            </w:r>
            <w:r w:rsidRPr="002A4C9B">
              <w:rPr>
                <w:bCs/>
                <w:i/>
                <w:iCs/>
                <w:sz w:val="16"/>
                <w:szCs w:val="16"/>
              </w:rPr>
              <w:t>defined as managing</w:t>
            </w:r>
            <w:r>
              <w:rPr>
                <w:bCs/>
                <w:i/>
                <w:iCs/>
                <w:sz w:val="16"/>
                <w:szCs w:val="16"/>
              </w:rPr>
              <w:t>, facilitating</w:t>
            </w:r>
            <w:r w:rsidRPr="002A4C9B">
              <w:rPr>
                <w:bCs/>
                <w:i/>
                <w:iCs/>
                <w:sz w:val="16"/>
                <w:szCs w:val="16"/>
              </w:rPr>
              <w:t xml:space="preserve"> majority of workload, subject matter experts</w:t>
            </w:r>
          </w:p>
          <w:p w14:paraId="21D118D1" w14:textId="77777777" w:rsidR="00AE4799" w:rsidRDefault="00AE4799" w:rsidP="002A4C9B">
            <w:pPr>
              <w:rPr>
                <w:b/>
                <w:szCs w:val="20"/>
              </w:rPr>
            </w:pPr>
          </w:p>
        </w:tc>
        <w:tc>
          <w:tcPr>
            <w:tcW w:w="5383" w:type="dxa"/>
            <w:shd w:val="clear" w:color="auto" w:fill="C6D9F1" w:themeFill="text2" w:themeFillTint="33"/>
          </w:tcPr>
          <w:p w14:paraId="6DB1D05B" w14:textId="77777777" w:rsidR="00AE4799" w:rsidRPr="00BC45C5" w:rsidRDefault="00AE4799" w:rsidP="00BC45C5">
            <w:pPr>
              <w:jc w:val="center"/>
              <w:rPr>
                <w:b/>
                <w:szCs w:val="20"/>
              </w:rPr>
            </w:pPr>
            <w:r>
              <w:rPr>
                <w:b/>
                <w:szCs w:val="20"/>
              </w:rPr>
              <w:t>DEFINITION</w:t>
            </w:r>
          </w:p>
        </w:tc>
        <w:tc>
          <w:tcPr>
            <w:tcW w:w="1565" w:type="dxa"/>
            <w:shd w:val="clear" w:color="auto" w:fill="C6D9F1" w:themeFill="text2" w:themeFillTint="33"/>
          </w:tcPr>
          <w:p w14:paraId="5993295E" w14:textId="77777777" w:rsidR="00AE4799" w:rsidRDefault="00AE4799" w:rsidP="00BC45C5">
            <w:pPr>
              <w:jc w:val="center"/>
              <w:rPr>
                <w:b/>
                <w:szCs w:val="20"/>
              </w:rPr>
            </w:pPr>
            <w:r>
              <w:rPr>
                <w:b/>
                <w:szCs w:val="20"/>
              </w:rPr>
              <w:t xml:space="preserve">SIGNATORY </w:t>
            </w:r>
          </w:p>
        </w:tc>
      </w:tr>
      <w:tr w:rsidR="00AE4799" w14:paraId="321F3EFC" w14:textId="77777777" w:rsidTr="00777A9C">
        <w:tc>
          <w:tcPr>
            <w:tcW w:w="471" w:type="dxa"/>
          </w:tcPr>
          <w:p w14:paraId="08F189C9" w14:textId="77777777" w:rsidR="00AE4799" w:rsidRDefault="00AE4799" w:rsidP="00B20D4A">
            <w:pPr>
              <w:rPr>
                <w:szCs w:val="20"/>
              </w:rPr>
            </w:pPr>
            <w:r>
              <w:rPr>
                <w:szCs w:val="20"/>
              </w:rPr>
              <w:t>1</w:t>
            </w:r>
          </w:p>
        </w:tc>
        <w:tc>
          <w:tcPr>
            <w:tcW w:w="2983" w:type="dxa"/>
          </w:tcPr>
          <w:p w14:paraId="353FA32F" w14:textId="2E4682AE" w:rsidR="00AE4799" w:rsidRDefault="00777A9C" w:rsidP="00B20D4A">
            <w:pPr>
              <w:rPr>
                <w:szCs w:val="20"/>
              </w:rPr>
            </w:pPr>
            <w:r>
              <w:rPr>
                <w:szCs w:val="20"/>
              </w:rPr>
              <w:t xml:space="preserve">Business Associate </w:t>
            </w:r>
            <w:r w:rsidR="00AE4799">
              <w:rPr>
                <w:szCs w:val="20"/>
              </w:rPr>
              <w:t>Agreement</w:t>
            </w:r>
          </w:p>
        </w:tc>
        <w:tc>
          <w:tcPr>
            <w:tcW w:w="1557" w:type="dxa"/>
          </w:tcPr>
          <w:p w14:paraId="656420A2" w14:textId="77777777" w:rsidR="00AE4799" w:rsidRDefault="00777A9C" w:rsidP="00B20D4A">
            <w:pPr>
              <w:rPr>
                <w:szCs w:val="20"/>
              </w:rPr>
            </w:pPr>
            <w:r>
              <w:rPr>
                <w:szCs w:val="20"/>
              </w:rPr>
              <w:t>BAA</w:t>
            </w:r>
          </w:p>
        </w:tc>
        <w:tc>
          <w:tcPr>
            <w:tcW w:w="2526" w:type="dxa"/>
          </w:tcPr>
          <w:p w14:paraId="4D44C988" w14:textId="77777777" w:rsidR="00AE4799" w:rsidRDefault="00032FAC" w:rsidP="00B20D4A">
            <w:pPr>
              <w:rPr>
                <w:szCs w:val="20"/>
              </w:rPr>
            </w:pPr>
            <w:r>
              <w:rPr>
                <w:szCs w:val="20"/>
              </w:rPr>
              <w:t>OIRC</w:t>
            </w:r>
          </w:p>
        </w:tc>
        <w:tc>
          <w:tcPr>
            <w:tcW w:w="5383" w:type="dxa"/>
          </w:tcPr>
          <w:p w14:paraId="62F448B6" w14:textId="58FC701E" w:rsidR="00AE4799" w:rsidRPr="00521DCD" w:rsidRDefault="00777A9C" w:rsidP="0022300D">
            <w:pPr>
              <w:rPr>
                <w:szCs w:val="20"/>
              </w:rPr>
            </w:pPr>
            <w:r>
              <w:rPr>
                <w:szCs w:val="20"/>
              </w:rPr>
              <w:t xml:space="preserve">Business Associate Agreement (BAA) </w:t>
            </w:r>
            <w:r w:rsidR="0022300D" w:rsidRPr="00CD3624">
              <w:rPr>
                <w:szCs w:val="20"/>
              </w:rPr>
              <w:t>is a business relationship between a Provider who may be deemed a “Covered” Entity for sending  data and a “Business Associate” for receiving data as defined by HIPAA (</w:t>
            </w:r>
            <w:r w:rsidR="0022300D" w:rsidRPr="00CD3624">
              <w:rPr>
                <w:rFonts w:cs="Helvetica"/>
                <w:szCs w:val="20"/>
                <w:shd w:val="clear" w:color="auto" w:fill="FFFFFF"/>
              </w:rPr>
              <w:t>Health Insurance Portability and Accountability Act of 1996</w:t>
            </w:r>
            <w:r w:rsidR="0022300D" w:rsidRPr="00CD3624">
              <w:rPr>
                <w:szCs w:val="20"/>
              </w:rPr>
              <w:t xml:space="preserve">. </w:t>
            </w:r>
            <w:r w:rsidR="00032FAC">
              <w:rPr>
                <w:szCs w:val="20"/>
              </w:rPr>
              <w:t xml:space="preserve">If not tied to a purchase, will be executed according to dept. signature authority. </w:t>
            </w:r>
            <w:r w:rsidR="00F57FEB">
              <w:rPr>
                <w:szCs w:val="20"/>
              </w:rPr>
              <w:t>If tied to a purchase, will be executed by procurement.</w:t>
            </w:r>
          </w:p>
        </w:tc>
        <w:tc>
          <w:tcPr>
            <w:tcW w:w="1565" w:type="dxa"/>
          </w:tcPr>
          <w:p w14:paraId="509653F2" w14:textId="77777777" w:rsidR="00AE4799" w:rsidRDefault="00032FAC" w:rsidP="00B20D4A">
            <w:pPr>
              <w:rPr>
                <w:szCs w:val="20"/>
              </w:rPr>
            </w:pPr>
            <w:r>
              <w:rPr>
                <w:szCs w:val="20"/>
              </w:rPr>
              <w:t>KE</w:t>
            </w:r>
          </w:p>
        </w:tc>
      </w:tr>
      <w:tr w:rsidR="00777A9C" w14:paraId="5AD12167" w14:textId="77777777" w:rsidTr="00777A9C">
        <w:tc>
          <w:tcPr>
            <w:tcW w:w="471" w:type="dxa"/>
          </w:tcPr>
          <w:p w14:paraId="73C01BBE" w14:textId="77777777" w:rsidR="00777A9C" w:rsidRDefault="00777A9C" w:rsidP="00777A9C">
            <w:pPr>
              <w:rPr>
                <w:szCs w:val="20"/>
              </w:rPr>
            </w:pPr>
            <w:r>
              <w:rPr>
                <w:szCs w:val="20"/>
              </w:rPr>
              <w:t xml:space="preserve">2 </w:t>
            </w:r>
          </w:p>
        </w:tc>
        <w:tc>
          <w:tcPr>
            <w:tcW w:w="2983" w:type="dxa"/>
          </w:tcPr>
          <w:p w14:paraId="2BF52BD4" w14:textId="1FA2FBD0" w:rsidR="00777A9C" w:rsidRDefault="00777A9C" w:rsidP="00777A9C">
            <w:pPr>
              <w:rPr>
                <w:szCs w:val="20"/>
              </w:rPr>
            </w:pPr>
            <w:r>
              <w:rPr>
                <w:szCs w:val="20"/>
              </w:rPr>
              <w:t>Charitable Grant Agreement</w:t>
            </w:r>
          </w:p>
        </w:tc>
        <w:tc>
          <w:tcPr>
            <w:tcW w:w="1557" w:type="dxa"/>
          </w:tcPr>
          <w:p w14:paraId="779F3BC1" w14:textId="77777777" w:rsidR="00777A9C" w:rsidRDefault="00777A9C" w:rsidP="00777A9C">
            <w:pPr>
              <w:rPr>
                <w:szCs w:val="20"/>
              </w:rPr>
            </w:pPr>
            <w:r>
              <w:rPr>
                <w:szCs w:val="20"/>
              </w:rPr>
              <w:t xml:space="preserve">SPA </w:t>
            </w:r>
          </w:p>
        </w:tc>
        <w:tc>
          <w:tcPr>
            <w:tcW w:w="2526" w:type="dxa"/>
          </w:tcPr>
          <w:p w14:paraId="32C44FDA" w14:textId="77777777" w:rsidR="00777A9C" w:rsidRDefault="00777A9C" w:rsidP="00777A9C">
            <w:pPr>
              <w:rPr>
                <w:szCs w:val="20"/>
              </w:rPr>
            </w:pPr>
            <w:r>
              <w:rPr>
                <w:szCs w:val="20"/>
              </w:rPr>
              <w:t>ASUF</w:t>
            </w:r>
            <w:r w:rsidRPr="003210DF">
              <w:rPr>
                <w:color w:val="7030A0"/>
                <w:szCs w:val="20"/>
              </w:rPr>
              <w:t>**</w:t>
            </w:r>
          </w:p>
          <w:p w14:paraId="30383809" w14:textId="77777777" w:rsidR="00777A9C" w:rsidRDefault="00777A9C" w:rsidP="00777A9C">
            <w:pPr>
              <w:rPr>
                <w:szCs w:val="20"/>
              </w:rPr>
            </w:pPr>
          </w:p>
          <w:p w14:paraId="77CA82F0" w14:textId="77777777" w:rsidR="00777A9C" w:rsidRDefault="00777A9C" w:rsidP="00777A9C">
            <w:pPr>
              <w:rPr>
                <w:szCs w:val="20"/>
              </w:rPr>
            </w:pPr>
            <w:r>
              <w:rPr>
                <w:szCs w:val="20"/>
              </w:rPr>
              <w:t>OIRC</w:t>
            </w:r>
          </w:p>
          <w:p w14:paraId="2F0E30F1" w14:textId="77777777" w:rsidR="00777A9C" w:rsidRDefault="00777A9C" w:rsidP="00777A9C">
            <w:pPr>
              <w:rPr>
                <w:szCs w:val="20"/>
              </w:rPr>
            </w:pPr>
          </w:p>
          <w:p w14:paraId="4E785BDA" w14:textId="77777777" w:rsidR="00777A9C" w:rsidRDefault="00777A9C" w:rsidP="00777A9C">
            <w:pPr>
              <w:rPr>
                <w:szCs w:val="20"/>
              </w:rPr>
            </w:pPr>
            <w:r>
              <w:rPr>
                <w:szCs w:val="20"/>
              </w:rPr>
              <w:t>PNT</w:t>
            </w:r>
          </w:p>
        </w:tc>
        <w:tc>
          <w:tcPr>
            <w:tcW w:w="5383" w:type="dxa"/>
          </w:tcPr>
          <w:p w14:paraId="7A688CEA" w14:textId="4AA31994" w:rsidR="00777A9C" w:rsidRDefault="00777A9C" w:rsidP="00777A9C">
            <w:pPr>
              <w:rPr>
                <w:rFonts w:cs="Arial"/>
                <w:color w:val="000000" w:themeColor="text1"/>
                <w:szCs w:val="20"/>
                <w:lang w:val="en"/>
              </w:rPr>
            </w:pPr>
            <w:r>
              <w:rPr>
                <w:rFonts w:cs="Arial"/>
                <w:color w:val="000000" w:themeColor="text1"/>
                <w:szCs w:val="20"/>
                <w:lang w:val="en"/>
              </w:rPr>
              <w:t>C</w:t>
            </w:r>
            <w:r w:rsidRPr="00521DCD">
              <w:rPr>
                <w:rFonts w:cs="Arial"/>
                <w:color w:val="000000" w:themeColor="text1"/>
                <w:szCs w:val="20"/>
                <w:lang w:val="en"/>
              </w:rPr>
              <w:t>haritable gift/grants are voluntary donations to tax-exempt organizations to support activities for religious, charitable, scientific, literary, or educational purposes</w:t>
            </w:r>
            <w:r>
              <w:rPr>
                <w:rFonts w:cs="Arial"/>
                <w:color w:val="000000" w:themeColor="text1"/>
                <w:szCs w:val="20"/>
                <w:lang w:val="en"/>
              </w:rPr>
              <w:t xml:space="preserve">.  If administered by ORSPA, then ASUF involves </w:t>
            </w:r>
            <w:r w:rsidR="008C6866">
              <w:rPr>
                <w:rFonts w:cs="Arial"/>
                <w:color w:val="000000" w:themeColor="text1"/>
                <w:szCs w:val="20"/>
                <w:lang w:val="en"/>
              </w:rPr>
              <w:t xml:space="preserve">ORSPA </w:t>
            </w:r>
            <w:r>
              <w:rPr>
                <w:rFonts w:cs="Arial"/>
                <w:color w:val="000000" w:themeColor="text1"/>
                <w:szCs w:val="20"/>
                <w:lang w:val="en"/>
              </w:rPr>
              <w:t>during review &amp; negotiation of award.</w:t>
            </w:r>
          </w:p>
        </w:tc>
        <w:tc>
          <w:tcPr>
            <w:tcW w:w="1565" w:type="dxa"/>
          </w:tcPr>
          <w:p w14:paraId="17F2DB3B" w14:textId="77777777" w:rsidR="00777A9C" w:rsidRDefault="00777A9C" w:rsidP="00777A9C">
            <w:pPr>
              <w:rPr>
                <w:szCs w:val="20"/>
              </w:rPr>
            </w:pPr>
            <w:r>
              <w:rPr>
                <w:szCs w:val="20"/>
              </w:rPr>
              <w:t>ASUF</w:t>
            </w:r>
          </w:p>
        </w:tc>
      </w:tr>
      <w:tr w:rsidR="00777A9C" w14:paraId="5968BAE3" w14:textId="77777777" w:rsidTr="00777A9C">
        <w:tc>
          <w:tcPr>
            <w:tcW w:w="471" w:type="dxa"/>
          </w:tcPr>
          <w:p w14:paraId="23FB4463" w14:textId="6E191363" w:rsidR="00777A9C" w:rsidRDefault="008C6866" w:rsidP="00777A9C">
            <w:pPr>
              <w:rPr>
                <w:szCs w:val="20"/>
              </w:rPr>
            </w:pPr>
            <w:r>
              <w:rPr>
                <w:szCs w:val="20"/>
              </w:rPr>
              <w:t>3</w:t>
            </w:r>
          </w:p>
        </w:tc>
        <w:tc>
          <w:tcPr>
            <w:tcW w:w="2983" w:type="dxa"/>
          </w:tcPr>
          <w:p w14:paraId="797B46E1" w14:textId="77777777" w:rsidR="00777A9C" w:rsidRDefault="00777A9C" w:rsidP="00777A9C">
            <w:pPr>
              <w:rPr>
                <w:szCs w:val="20"/>
              </w:rPr>
            </w:pPr>
            <w:r>
              <w:rPr>
                <w:szCs w:val="20"/>
              </w:rPr>
              <w:t>Consortium Agreement</w:t>
            </w:r>
          </w:p>
        </w:tc>
        <w:tc>
          <w:tcPr>
            <w:tcW w:w="1557" w:type="dxa"/>
          </w:tcPr>
          <w:p w14:paraId="095B196E" w14:textId="77777777" w:rsidR="00777A9C" w:rsidRDefault="00777A9C" w:rsidP="00777A9C">
            <w:pPr>
              <w:rPr>
                <w:szCs w:val="20"/>
              </w:rPr>
            </w:pPr>
            <w:r>
              <w:rPr>
                <w:szCs w:val="20"/>
              </w:rPr>
              <w:t>CON</w:t>
            </w:r>
          </w:p>
        </w:tc>
        <w:tc>
          <w:tcPr>
            <w:tcW w:w="2526" w:type="dxa"/>
          </w:tcPr>
          <w:p w14:paraId="06EB55D3" w14:textId="77777777" w:rsidR="00777A9C" w:rsidRDefault="00777A9C" w:rsidP="00777A9C">
            <w:pPr>
              <w:rPr>
                <w:szCs w:val="20"/>
              </w:rPr>
            </w:pPr>
            <w:r>
              <w:rPr>
                <w:szCs w:val="20"/>
              </w:rPr>
              <w:t>OIRC</w:t>
            </w:r>
            <w:r w:rsidRPr="003210DF">
              <w:rPr>
                <w:color w:val="7030A0"/>
                <w:szCs w:val="20"/>
              </w:rPr>
              <w:t>**</w:t>
            </w:r>
          </w:p>
          <w:p w14:paraId="0D48305C" w14:textId="77777777" w:rsidR="00777A9C" w:rsidRDefault="00777A9C" w:rsidP="00777A9C">
            <w:pPr>
              <w:rPr>
                <w:szCs w:val="20"/>
              </w:rPr>
            </w:pPr>
          </w:p>
          <w:p w14:paraId="2573EF72" w14:textId="77777777" w:rsidR="00777A9C" w:rsidRDefault="00777A9C" w:rsidP="00777A9C">
            <w:pPr>
              <w:rPr>
                <w:szCs w:val="20"/>
              </w:rPr>
            </w:pPr>
            <w:r>
              <w:rPr>
                <w:szCs w:val="20"/>
              </w:rPr>
              <w:t>PNT</w:t>
            </w:r>
          </w:p>
          <w:p w14:paraId="6BB5C0D4" w14:textId="77777777" w:rsidR="00777A9C" w:rsidRDefault="00777A9C" w:rsidP="00777A9C">
            <w:pPr>
              <w:rPr>
                <w:szCs w:val="20"/>
              </w:rPr>
            </w:pPr>
          </w:p>
        </w:tc>
        <w:tc>
          <w:tcPr>
            <w:tcW w:w="5383" w:type="dxa"/>
          </w:tcPr>
          <w:p w14:paraId="36B36BBE" w14:textId="77777777" w:rsidR="00777A9C" w:rsidRDefault="00777A9C" w:rsidP="008C6866">
            <w:pPr>
              <w:rPr>
                <w:szCs w:val="20"/>
              </w:rPr>
            </w:pPr>
            <w:r>
              <w:rPr>
                <w:szCs w:val="20"/>
              </w:rPr>
              <w:t xml:space="preserve">A consortium is two or more institutions working on the same project, either funded directly by the supporting agency or one prime institution subcontracting out the funds to the other members of the consortium. </w:t>
            </w:r>
          </w:p>
        </w:tc>
        <w:tc>
          <w:tcPr>
            <w:tcW w:w="1565" w:type="dxa"/>
          </w:tcPr>
          <w:p w14:paraId="1C393310" w14:textId="77777777" w:rsidR="00777A9C" w:rsidRDefault="00777A9C" w:rsidP="00777A9C">
            <w:pPr>
              <w:rPr>
                <w:szCs w:val="20"/>
              </w:rPr>
            </w:pPr>
            <w:r>
              <w:rPr>
                <w:szCs w:val="20"/>
              </w:rPr>
              <w:t>KE</w:t>
            </w:r>
          </w:p>
        </w:tc>
      </w:tr>
      <w:tr w:rsidR="00777A9C" w14:paraId="525BBFDB" w14:textId="77777777" w:rsidTr="00777A9C">
        <w:tc>
          <w:tcPr>
            <w:tcW w:w="471" w:type="dxa"/>
          </w:tcPr>
          <w:p w14:paraId="21D67AA5" w14:textId="5E777A40" w:rsidR="00777A9C" w:rsidRDefault="0008280E" w:rsidP="00777A9C">
            <w:pPr>
              <w:rPr>
                <w:szCs w:val="20"/>
              </w:rPr>
            </w:pPr>
            <w:r>
              <w:rPr>
                <w:szCs w:val="20"/>
              </w:rPr>
              <w:t>4</w:t>
            </w:r>
          </w:p>
        </w:tc>
        <w:tc>
          <w:tcPr>
            <w:tcW w:w="2983" w:type="dxa"/>
          </w:tcPr>
          <w:p w14:paraId="3C2BE029" w14:textId="5309A7E3" w:rsidR="00777A9C" w:rsidRDefault="00777A9C" w:rsidP="00777A9C">
            <w:pPr>
              <w:rPr>
                <w:szCs w:val="20"/>
              </w:rPr>
            </w:pPr>
            <w:r>
              <w:rPr>
                <w:szCs w:val="20"/>
              </w:rPr>
              <w:t>Data Use Agreement</w:t>
            </w:r>
          </w:p>
        </w:tc>
        <w:tc>
          <w:tcPr>
            <w:tcW w:w="1557" w:type="dxa"/>
          </w:tcPr>
          <w:p w14:paraId="7A436506" w14:textId="77777777" w:rsidR="00777A9C" w:rsidRDefault="00777A9C" w:rsidP="00777A9C">
            <w:pPr>
              <w:rPr>
                <w:szCs w:val="20"/>
              </w:rPr>
            </w:pPr>
            <w:r>
              <w:rPr>
                <w:szCs w:val="20"/>
              </w:rPr>
              <w:t>DUA</w:t>
            </w:r>
          </w:p>
        </w:tc>
        <w:tc>
          <w:tcPr>
            <w:tcW w:w="2526" w:type="dxa"/>
          </w:tcPr>
          <w:p w14:paraId="0687991C" w14:textId="77777777" w:rsidR="00777A9C" w:rsidRDefault="00777A9C" w:rsidP="00777A9C">
            <w:pPr>
              <w:rPr>
                <w:szCs w:val="20"/>
              </w:rPr>
            </w:pPr>
            <w:r>
              <w:rPr>
                <w:szCs w:val="20"/>
              </w:rPr>
              <w:t>PNT</w:t>
            </w:r>
            <w:r w:rsidRPr="003210DF">
              <w:rPr>
                <w:color w:val="7030A0"/>
                <w:szCs w:val="20"/>
              </w:rPr>
              <w:t>**</w:t>
            </w:r>
          </w:p>
          <w:p w14:paraId="1B097974" w14:textId="77777777" w:rsidR="00777A9C" w:rsidRDefault="00777A9C" w:rsidP="00777A9C">
            <w:pPr>
              <w:rPr>
                <w:szCs w:val="20"/>
              </w:rPr>
            </w:pPr>
          </w:p>
          <w:p w14:paraId="5585060B" w14:textId="77777777" w:rsidR="00777A9C" w:rsidRDefault="00777A9C" w:rsidP="00777A9C">
            <w:pPr>
              <w:rPr>
                <w:szCs w:val="20"/>
              </w:rPr>
            </w:pPr>
            <w:r>
              <w:rPr>
                <w:szCs w:val="20"/>
              </w:rPr>
              <w:t>ORIA</w:t>
            </w:r>
          </w:p>
          <w:p w14:paraId="6B45C8F5" w14:textId="77777777" w:rsidR="00777A9C" w:rsidRDefault="00777A9C" w:rsidP="00777A9C">
            <w:pPr>
              <w:rPr>
                <w:szCs w:val="20"/>
              </w:rPr>
            </w:pPr>
          </w:p>
          <w:p w14:paraId="6F3B4D98" w14:textId="77777777" w:rsidR="00777A9C" w:rsidRDefault="00777A9C" w:rsidP="00777A9C">
            <w:pPr>
              <w:rPr>
                <w:szCs w:val="20"/>
              </w:rPr>
            </w:pPr>
            <w:r>
              <w:rPr>
                <w:szCs w:val="20"/>
              </w:rPr>
              <w:t>RTD</w:t>
            </w:r>
          </w:p>
        </w:tc>
        <w:tc>
          <w:tcPr>
            <w:tcW w:w="5383" w:type="dxa"/>
          </w:tcPr>
          <w:p w14:paraId="511CC451" w14:textId="347A9119" w:rsidR="00777A9C" w:rsidRDefault="00777A9C" w:rsidP="0004637C">
            <w:pPr>
              <w:rPr>
                <w:szCs w:val="20"/>
              </w:rPr>
            </w:pPr>
            <w:r>
              <w:rPr>
                <w:szCs w:val="20"/>
              </w:rPr>
              <w:t xml:space="preserve">A Data Use Agreement is a contractual document used for the transfer of data that has been developed by nonprofit government or private industry, where the data is nonpublic or is otherwise subject to some restrictions on its use. </w:t>
            </w:r>
          </w:p>
        </w:tc>
        <w:tc>
          <w:tcPr>
            <w:tcW w:w="1565" w:type="dxa"/>
          </w:tcPr>
          <w:p w14:paraId="57A43A41" w14:textId="77777777" w:rsidR="00777A9C" w:rsidRDefault="00777A9C" w:rsidP="00777A9C">
            <w:pPr>
              <w:rPr>
                <w:szCs w:val="20"/>
              </w:rPr>
            </w:pPr>
            <w:r>
              <w:rPr>
                <w:szCs w:val="20"/>
              </w:rPr>
              <w:t>KE</w:t>
            </w:r>
          </w:p>
        </w:tc>
      </w:tr>
      <w:tr w:rsidR="00777A9C" w14:paraId="49C7F742" w14:textId="77777777" w:rsidTr="00777A9C">
        <w:trPr>
          <w:trHeight w:val="2249"/>
        </w:trPr>
        <w:tc>
          <w:tcPr>
            <w:tcW w:w="471" w:type="dxa"/>
          </w:tcPr>
          <w:p w14:paraId="24DC1225" w14:textId="2ED9F883" w:rsidR="00777A9C" w:rsidRDefault="0008280E" w:rsidP="00777A9C">
            <w:pPr>
              <w:rPr>
                <w:szCs w:val="20"/>
              </w:rPr>
            </w:pPr>
            <w:r>
              <w:rPr>
                <w:szCs w:val="20"/>
              </w:rPr>
              <w:lastRenderedPageBreak/>
              <w:t>5</w:t>
            </w:r>
          </w:p>
        </w:tc>
        <w:tc>
          <w:tcPr>
            <w:tcW w:w="2983" w:type="dxa"/>
          </w:tcPr>
          <w:p w14:paraId="29B0EA43" w14:textId="77777777" w:rsidR="00777A9C" w:rsidRDefault="00777A9C" w:rsidP="00777A9C">
            <w:pPr>
              <w:rPr>
                <w:szCs w:val="20"/>
              </w:rPr>
            </w:pPr>
            <w:r>
              <w:rPr>
                <w:szCs w:val="20"/>
              </w:rPr>
              <w:t>End User License Agreement</w:t>
            </w:r>
          </w:p>
        </w:tc>
        <w:tc>
          <w:tcPr>
            <w:tcW w:w="1557" w:type="dxa"/>
          </w:tcPr>
          <w:p w14:paraId="0317D77F" w14:textId="3BD005FD" w:rsidR="00777A9C" w:rsidRDefault="00777A9C" w:rsidP="00777A9C">
            <w:pPr>
              <w:rPr>
                <w:szCs w:val="20"/>
              </w:rPr>
            </w:pPr>
            <w:r>
              <w:rPr>
                <w:szCs w:val="20"/>
              </w:rPr>
              <w:t>ULA</w:t>
            </w:r>
          </w:p>
        </w:tc>
        <w:tc>
          <w:tcPr>
            <w:tcW w:w="2526" w:type="dxa"/>
          </w:tcPr>
          <w:p w14:paraId="44B2DDBB" w14:textId="77777777" w:rsidR="00777A9C" w:rsidRDefault="00777A9C" w:rsidP="00777A9C">
            <w:pPr>
              <w:rPr>
                <w:szCs w:val="20"/>
              </w:rPr>
            </w:pPr>
            <w:r>
              <w:rPr>
                <w:szCs w:val="20"/>
              </w:rPr>
              <w:t>OIRC</w:t>
            </w:r>
            <w:r w:rsidRPr="003210DF">
              <w:rPr>
                <w:color w:val="7030A0"/>
                <w:szCs w:val="20"/>
              </w:rPr>
              <w:t>**</w:t>
            </w:r>
          </w:p>
          <w:p w14:paraId="1CF12A6D" w14:textId="77777777" w:rsidR="00777A9C" w:rsidRDefault="00777A9C" w:rsidP="00777A9C">
            <w:pPr>
              <w:rPr>
                <w:szCs w:val="20"/>
              </w:rPr>
            </w:pPr>
          </w:p>
          <w:p w14:paraId="6AF559C2" w14:textId="77777777" w:rsidR="00777A9C" w:rsidRDefault="00777A9C" w:rsidP="00777A9C">
            <w:pPr>
              <w:rPr>
                <w:szCs w:val="20"/>
              </w:rPr>
            </w:pPr>
            <w:r>
              <w:rPr>
                <w:szCs w:val="20"/>
              </w:rPr>
              <w:t>PNT</w:t>
            </w:r>
          </w:p>
          <w:p w14:paraId="61815039" w14:textId="77777777" w:rsidR="00777A9C" w:rsidRDefault="00777A9C" w:rsidP="00777A9C">
            <w:pPr>
              <w:rPr>
                <w:szCs w:val="20"/>
              </w:rPr>
            </w:pPr>
          </w:p>
          <w:p w14:paraId="38EF9883" w14:textId="77777777" w:rsidR="00777A9C" w:rsidRDefault="00777A9C" w:rsidP="00777A9C">
            <w:pPr>
              <w:rPr>
                <w:szCs w:val="20"/>
              </w:rPr>
            </w:pPr>
            <w:r>
              <w:rPr>
                <w:szCs w:val="20"/>
              </w:rPr>
              <w:t>Department</w:t>
            </w:r>
          </w:p>
          <w:p w14:paraId="5ABAB274" w14:textId="77777777" w:rsidR="00777A9C" w:rsidRDefault="00777A9C" w:rsidP="00777A9C">
            <w:pPr>
              <w:rPr>
                <w:szCs w:val="20"/>
              </w:rPr>
            </w:pPr>
          </w:p>
          <w:p w14:paraId="475CF650" w14:textId="77777777" w:rsidR="00777A9C" w:rsidRDefault="00777A9C" w:rsidP="00777A9C">
            <w:pPr>
              <w:rPr>
                <w:szCs w:val="20"/>
              </w:rPr>
            </w:pPr>
            <w:r>
              <w:rPr>
                <w:szCs w:val="20"/>
              </w:rPr>
              <w:t>RTD</w:t>
            </w:r>
          </w:p>
          <w:p w14:paraId="546243A9" w14:textId="77777777" w:rsidR="00777A9C" w:rsidRDefault="00777A9C" w:rsidP="00777A9C">
            <w:pPr>
              <w:rPr>
                <w:szCs w:val="20"/>
              </w:rPr>
            </w:pPr>
          </w:p>
        </w:tc>
        <w:tc>
          <w:tcPr>
            <w:tcW w:w="5383" w:type="dxa"/>
          </w:tcPr>
          <w:p w14:paraId="58CA9A1D" w14:textId="5D1D398E" w:rsidR="00777A9C" w:rsidRDefault="00777A9C" w:rsidP="00777A9C">
            <w:pPr>
              <w:rPr>
                <w:szCs w:val="20"/>
              </w:rPr>
            </w:pPr>
            <w:r>
              <w:rPr>
                <w:szCs w:val="20"/>
              </w:rPr>
              <w:t>An End User License Agreement is a legal contract between a software application author or publisher and the user of the application. The EULA, often referred to as the “software license,” is similar to a rental agreement;</w:t>
            </w:r>
            <w:r w:rsidR="0004637C">
              <w:rPr>
                <w:szCs w:val="20"/>
              </w:rPr>
              <w:t xml:space="preserve"> if there is no financial obligation imposed, OIRC or department may sign</w:t>
            </w:r>
            <w:r>
              <w:rPr>
                <w:szCs w:val="20"/>
              </w:rPr>
              <w:t xml:space="preserve"> for the privilege of using the software, and promises the software author or publisher to comply with all restrictions stated in the EULA.</w:t>
            </w:r>
            <w:r w:rsidR="0004637C">
              <w:rPr>
                <w:szCs w:val="20"/>
              </w:rPr>
              <w:t xml:space="preserve"> </w:t>
            </w:r>
            <w:r w:rsidR="00F57FEB">
              <w:rPr>
                <w:szCs w:val="20"/>
              </w:rPr>
              <w:t>If there is a financial obligation imposed, procurement will complete as necessary.</w:t>
            </w:r>
          </w:p>
          <w:p w14:paraId="6F871DB4" w14:textId="77777777" w:rsidR="00777A9C" w:rsidRDefault="00777A9C" w:rsidP="00777A9C">
            <w:pPr>
              <w:rPr>
                <w:szCs w:val="20"/>
              </w:rPr>
            </w:pPr>
          </w:p>
          <w:p w14:paraId="2D8B740F" w14:textId="77777777" w:rsidR="00777A9C" w:rsidRDefault="00777A9C" w:rsidP="00777A9C">
            <w:pPr>
              <w:rPr>
                <w:szCs w:val="20"/>
              </w:rPr>
            </w:pPr>
          </w:p>
          <w:p w14:paraId="59F02C0E" w14:textId="77777777" w:rsidR="00777A9C" w:rsidRDefault="00777A9C" w:rsidP="00777A9C">
            <w:pPr>
              <w:rPr>
                <w:szCs w:val="20"/>
              </w:rPr>
            </w:pPr>
          </w:p>
          <w:p w14:paraId="6DD6EF4C" w14:textId="77777777" w:rsidR="00777A9C" w:rsidRDefault="00777A9C" w:rsidP="00777A9C">
            <w:pPr>
              <w:rPr>
                <w:szCs w:val="20"/>
              </w:rPr>
            </w:pPr>
          </w:p>
          <w:p w14:paraId="69A72B1F" w14:textId="77777777" w:rsidR="00777A9C" w:rsidRDefault="00777A9C" w:rsidP="00777A9C">
            <w:pPr>
              <w:rPr>
                <w:szCs w:val="20"/>
              </w:rPr>
            </w:pPr>
          </w:p>
          <w:p w14:paraId="4D2E2F7C" w14:textId="77777777" w:rsidR="00777A9C" w:rsidRDefault="00777A9C" w:rsidP="00777A9C">
            <w:pPr>
              <w:rPr>
                <w:szCs w:val="20"/>
              </w:rPr>
            </w:pPr>
          </w:p>
          <w:p w14:paraId="7FE07F1C" w14:textId="77777777" w:rsidR="00777A9C" w:rsidRDefault="00777A9C" w:rsidP="00777A9C">
            <w:pPr>
              <w:rPr>
                <w:szCs w:val="20"/>
              </w:rPr>
            </w:pPr>
          </w:p>
          <w:p w14:paraId="627957EC" w14:textId="77777777" w:rsidR="00777A9C" w:rsidRDefault="00777A9C" w:rsidP="00777A9C">
            <w:pPr>
              <w:rPr>
                <w:szCs w:val="20"/>
              </w:rPr>
            </w:pPr>
          </w:p>
        </w:tc>
        <w:tc>
          <w:tcPr>
            <w:tcW w:w="1565" w:type="dxa"/>
          </w:tcPr>
          <w:p w14:paraId="642ED139" w14:textId="77777777" w:rsidR="00777A9C" w:rsidRDefault="0004637C" w:rsidP="00777A9C">
            <w:pPr>
              <w:rPr>
                <w:szCs w:val="20"/>
              </w:rPr>
            </w:pPr>
            <w:r>
              <w:rPr>
                <w:szCs w:val="20"/>
              </w:rPr>
              <w:t>OIRC</w:t>
            </w:r>
          </w:p>
          <w:p w14:paraId="731D6566" w14:textId="77777777" w:rsidR="0004637C" w:rsidRDefault="0004637C" w:rsidP="00777A9C">
            <w:pPr>
              <w:rPr>
                <w:szCs w:val="20"/>
              </w:rPr>
            </w:pPr>
          </w:p>
        </w:tc>
      </w:tr>
      <w:tr w:rsidR="00777A9C" w14:paraId="0B749CF2" w14:textId="77777777" w:rsidTr="00777A9C">
        <w:trPr>
          <w:trHeight w:val="2249"/>
        </w:trPr>
        <w:tc>
          <w:tcPr>
            <w:tcW w:w="471" w:type="dxa"/>
          </w:tcPr>
          <w:p w14:paraId="17658CE6" w14:textId="1A54E658" w:rsidR="00777A9C" w:rsidRDefault="0008280E" w:rsidP="00777A9C">
            <w:pPr>
              <w:rPr>
                <w:szCs w:val="20"/>
              </w:rPr>
            </w:pPr>
            <w:r>
              <w:rPr>
                <w:szCs w:val="20"/>
              </w:rPr>
              <w:t>6</w:t>
            </w:r>
          </w:p>
        </w:tc>
        <w:tc>
          <w:tcPr>
            <w:tcW w:w="2983" w:type="dxa"/>
          </w:tcPr>
          <w:p w14:paraId="2DDB18F1" w14:textId="77777777" w:rsidR="00777A9C" w:rsidRDefault="00777A9C" w:rsidP="00777A9C">
            <w:pPr>
              <w:rPr>
                <w:szCs w:val="20"/>
              </w:rPr>
            </w:pPr>
            <w:r>
              <w:rPr>
                <w:szCs w:val="20"/>
              </w:rPr>
              <w:t xml:space="preserve">eProject </w:t>
            </w:r>
          </w:p>
        </w:tc>
        <w:tc>
          <w:tcPr>
            <w:tcW w:w="1557" w:type="dxa"/>
          </w:tcPr>
          <w:p w14:paraId="495890AB" w14:textId="77777777" w:rsidR="00777A9C" w:rsidRDefault="00777A9C" w:rsidP="00777A9C">
            <w:pPr>
              <w:rPr>
                <w:szCs w:val="20"/>
              </w:rPr>
            </w:pPr>
          </w:p>
        </w:tc>
        <w:tc>
          <w:tcPr>
            <w:tcW w:w="2526" w:type="dxa"/>
          </w:tcPr>
          <w:p w14:paraId="65B2D606" w14:textId="77777777" w:rsidR="00777A9C" w:rsidRDefault="00777A9C" w:rsidP="00777A9C">
            <w:pPr>
              <w:rPr>
                <w:szCs w:val="20"/>
              </w:rPr>
            </w:pPr>
            <w:r>
              <w:rPr>
                <w:szCs w:val="20"/>
              </w:rPr>
              <w:t>OIRC</w:t>
            </w:r>
          </w:p>
        </w:tc>
        <w:tc>
          <w:tcPr>
            <w:tcW w:w="5383" w:type="dxa"/>
          </w:tcPr>
          <w:p w14:paraId="18C97F38" w14:textId="77777777" w:rsidR="00777A9C" w:rsidRPr="00577EFD" w:rsidRDefault="00777A9C" w:rsidP="00777A9C">
            <w:pPr>
              <w:shd w:val="clear" w:color="auto" w:fill="FFFFFF"/>
              <w:spacing w:after="100" w:afterAutospacing="1"/>
              <w:rPr>
                <w:rFonts w:eastAsia="Times New Roman" w:cs="Segoe UI"/>
                <w:color w:val="212529"/>
                <w:szCs w:val="20"/>
              </w:rPr>
            </w:pPr>
            <w:r w:rsidRPr="00577EFD">
              <w:rPr>
                <w:szCs w:val="20"/>
              </w:rPr>
              <w:t xml:space="preserve">Specific to FSE – Polytechnic campus.  </w:t>
            </w:r>
            <w:r w:rsidRPr="00577EFD">
              <w:rPr>
                <w:rFonts w:eastAsia="Times New Roman" w:cs="Segoe UI"/>
                <w:color w:val="212529"/>
                <w:szCs w:val="20"/>
              </w:rPr>
              <w:t>Awards from various agencies to support classroom activity and help materialize ideas on specific topics.</w:t>
            </w:r>
          </w:p>
          <w:p w14:paraId="0522556C" w14:textId="77777777" w:rsidR="00777A9C" w:rsidRPr="00577EFD" w:rsidRDefault="00777A9C" w:rsidP="00777A9C">
            <w:pPr>
              <w:shd w:val="clear" w:color="auto" w:fill="FFFFFF"/>
              <w:spacing w:after="100" w:afterAutospacing="1"/>
              <w:rPr>
                <w:rFonts w:eastAsia="Times New Roman" w:cs="Segoe UI"/>
                <w:color w:val="212529"/>
                <w:szCs w:val="20"/>
              </w:rPr>
            </w:pPr>
            <w:r w:rsidRPr="00577EFD">
              <w:rPr>
                <w:rFonts w:eastAsia="Times New Roman" w:cs="Segoe UI"/>
                <w:color w:val="212529"/>
                <w:szCs w:val="20"/>
              </w:rPr>
              <w:t>Funds are awarded directly to the unit and expensed on classroom materials for students to execute solutions to a research ‘problem.’ Typically used to support capstone projects with student opportunity to apply knowledge in real-world setting.</w:t>
            </w:r>
          </w:p>
        </w:tc>
        <w:tc>
          <w:tcPr>
            <w:tcW w:w="1565" w:type="dxa"/>
          </w:tcPr>
          <w:p w14:paraId="1133CE0E" w14:textId="77777777" w:rsidR="00777A9C" w:rsidRDefault="00777A9C" w:rsidP="00777A9C">
            <w:pPr>
              <w:rPr>
                <w:szCs w:val="20"/>
              </w:rPr>
            </w:pPr>
            <w:r>
              <w:rPr>
                <w:szCs w:val="20"/>
              </w:rPr>
              <w:t>Department</w:t>
            </w:r>
          </w:p>
        </w:tc>
      </w:tr>
      <w:tr w:rsidR="00777A9C" w14:paraId="76ADD144" w14:textId="77777777" w:rsidTr="00777A9C">
        <w:tc>
          <w:tcPr>
            <w:tcW w:w="471" w:type="dxa"/>
          </w:tcPr>
          <w:p w14:paraId="13B5A9B0" w14:textId="508F8CDF" w:rsidR="00777A9C" w:rsidRDefault="0008280E" w:rsidP="00777A9C">
            <w:pPr>
              <w:rPr>
                <w:szCs w:val="20"/>
              </w:rPr>
            </w:pPr>
            <w:r>
              <w:rPr>
                <w:szCs w:val="20"/>
              </w:rPr>
              <w:t>7</w:t>
            </w:r>
          </w:p>
        </w:tc>
        <w:tc>
          <w:tcPr>
            <w:tcW w:w="2983" w:type="dxa"/>
          </w:tcPr>
          <w:p w14:paraId="3B3B7A23" w14:textId="77777777" w:rsidR="00777A9C" w:rsidRDefault="00777A9C" w:rsidP="00777A9C">
            <w:pPr>
              <w:rPr>
                <w:szCs w:val="20"/>
              </w:rPr>
            </w:pPr>
            <w:r>
              <w:rPr>
                <w:szCs w:val="20"/>
              </w:rPr>
              <w:t>External Sales/Recharge Center</w:t>
            </w:r>
          </w:p>
        </w:tc>
        <w:tc>
          <w:tcPr>
            <w:tcW w:w="1557" w:type="dxa"/>
          </w:tcPr>
          <w:p w14:paraId="73C96934" w14:textId="77777777" w:rsidR="00777A9C" w:rsidRDefault="00777A9C" w:rsidP="00777A9C">
            <w:pPr>
              <w:rPr>
                <w:szCs w:val="20"/>
              </w:rPr>
            </w:pPr>
            <w:r>
              <w:rPr>
                <w:szCs w:val="20"/>
              </w:rPr>
              <w:t>REC</w:t>
            </w:r>
          </w:p>
        </w:tc>
        <w:tc>
          <w:tcPr>
            <w:tcW w:w="2526" w:type="dxa"/>
          </w:tcPr>
          <w:p w14:paraId="10D5DD97" w14:textId="77777777" w:rsidR="00777A9C" w:rsidRDefault="00777A9C" w:rsidP="00777A9C">
            <w:pPr>
              <w:rPr>
                <w:color w:val="7030A0"/>
                <w:szCs w:val="20"/>
              </w:rPr>
            </w:pPr>
            <w:r>
              <w:rPr>
                <w:szCs w:val="20"/>
              </w:rPr>
              <w:t>OIRC</w:t>
            </w:r>
            <w:r w:rsidRPr="00AE70AD">
              <w:rPr>
                <w:color w:val="7030A0"/>
                <w:szCs w:val="20"/>
              </w:rPr>
              <w:t>**</w:t>
            </w:r>
          </w:p>
          <w:p w14:paraId="77A29A55" w14:textId="77777777" w:rsidR="00777A9C" w:rsidRDefault="00777A9C" w:rsidP="00777A9C">
            <w:pPr>
              <w:rPr>
                <w:color w:val="7030A0"/>
                <w:szCs w:val="20"/>
              </w:rPr>
            </w:pPr>
          </w:p>
          <w:p w14:paraId="34079CBA" w14:textId="77777777" w:rsidR="00777A9C" w:rsidRDefault="00777A9C" w:rsidP="00777A9C">
            <w:pPr>
              <w:rPr>
                <w:szCs w:val="20"/>
              </w:rPr>
            </w:pPr>
            <w:r>
              <w:rPr>
                <w:szCs w:val="20"/>
              </w:rPr>
              <w:lastRenderedPageBreak/>
              <w:t>KE Core Facilities</w:t>
            </w:r>
          </w:p>
        </w:tc>
        <w:tc>
          <w:tcPr>
            <w:tcW w:w="5383" w:type="dxa"/>
          </w:tcPr>
          <w:p w14:paraId="23144A23" w14:textId="77777777" w:rsidR="00777A9C" w:rsidRDefault="00777A9C" w:rsidP="00777A9C">
            <w:pPr>
              <w:rPr>
                <w:szCs w:val="20"/>
              </w:rPr>
            </w:pPr>
            <w:r>
              <w:rPr>
                <w:szCs w:val="20"/>
              </w:rPr>
              <w:lastRenderedPageBreak/>
              <w:t xml:space="preserve">An External Sales/Recharge Agreement vehicle supports both; (1) Recharge Centers which are </w:t>
            </w:r>
            <w:r>
              <w:rPr>
                <w:szCs w:val="20"/>
              </w:rPr>
              <w:lastRenderedPageBreak/>
              <w:t xml:space="preserve">entities within the university that provide fee-based services to the ASU research community and (2) External Sales provides billable services/products to a Non-ASU </w:t>
            </w:r>
            <w:r w:rsidR="0094404D">
              <w:rPr>
                <w:szCs w:val="20"/>
              </w:rPr>
              <w:t>party.</w:t>
            </w:r>
          </w:p>
          <w:p w14:paraId="5C6CEDE4" w14:textId="77777777" w:rsidR="00777A9C" w:rsidRDefault="00777A9C" w:rsidP="00777A9C">
            <w:pPr>
              <w:rPr>
                <w:szCs w:val="20"/>
              </w:rPr>
            </w:pPr>
          </w:p>
          <w:p w14:paraId="59EF211D" w14:textId="77777777" w:rsidR="00777A9C" w:rsidRDefault="00777A9C" w:rsidP="00777A9C">
            <w:pPr>
              <w:rPr>
                <w:szCs w:val="20"/>
              </w:rPr>
            </w:pPr>
            <w:r>
              <w:rPr>
                <w:szCs w:val="20"/>
              </w:rPr>
              <w:t xml:space="preserve">For additional information see </w:t>
            </w:r>
            <w:hyperlink r:id="rId12" w:history="1">
              <w:r w:rsidRPr="0051287C">
                <w:rPr>
                  <w:rStyle w:val="Hyperlink"/>
                  <w:color w:val="000000" w:themeColor="text1"/>
                </w:rPr>
                <w:t>Research Administration Recharge Centers</w:t>
              </w:r>
            </w:hyperlink>
            <w:r>
              <w:rPr>
                <w:color w:val="000000"/>
              </w:rPr>
              <w:t>.</w:t>
            </w:r>
            <w:r>
              <w:rPr>
                <w:szCs w:val="20"/>
              </w:rPr>
              <w:t xml:space="preserve"> </w:t>
            </w:r>
          </w:p>
          <w:p w14:paraId="45D634D8" w14:textId="77777777" w:rsidR="00777A9C" w:rsidRDefault="00777A9C" w:rsidP="00777A9C">
            <w:pPr>
              <w:rPr>
                <w:szCs w:val="20"/>
              </w:rPr>
            </w:pPr>
          </w:p>
        </w:tc>
        <w:tc>
          <w:tcPr>
            <w:tcW w:w="1565" w:type="dxa"/>
          </w:tcPr>
          <w:p w14:paraId="45B61E1B" w14:textId="77777777" w:rsidR="00777A9C" w:rsidRDefault="00777A9C" w:rsidP="00777A9C">
            <w:pPr>
              <w:rPr>
                <w:szCs w:val="20"/>
              </w:rPr>
            </w:pPr>
            <w:r>
              <w:rPr>
                <w:szCs w:val="20"/>
              </w:rPr>
              <w:lastRenderedPageBreak/>
              <w:t>IT DEPENDS</w:t>
            </w:r>
          </w:p>
        </w:tc>
      </w:tr>
      <w:tr w:rsidR="00777A9C" w14:paraId="462D939D" w14:textId="77777777" w:rsidTr="00777A9C">
        <w:tc>
          <w:tcPr>
            <w:tcW w:w="471" w:type="dxa"/>
          </w:tcPr>
          <w:p w14:paraId="05420748" w14:textId="0481CB3B" w:rsidR="00777A9C" w:rsidRDefault="0008280E" w:rsidP="00777A9C">
            <w:pPr>
              <w:rPr>
                <w:szCs w:val="20"/>
              </w:rPr>
            </w:pPr>
            <w:r>
              <w:rPr>
                <w:szCs w:val="20"/>
              </w:rPr>
              <w:t>8</w:t>
            </w:r>
          </w:p>
        </w:tc>
        <w:tc>
          <w:tcPr>
            <w:tcW w:w="2983" w:type="dxa"/>
          </w:tcPr>
          <w:p w14:paraId="511E0615" w14:textId="77777777" w:rsidR="00777A9C" w:rsidRDefault="00777A9C" w:rsidP="00777A9C">
            <w:pPr>
              <w:rPr>
                <w:szCs w:val="20"/>
              </w:rPr>
            </w:pPr>
            <w:r>
              <w:rPr>
                <w:szCs w:val="20"/>
              </w:rPr>
              <w:t>Gift-In-Kind</w:t>
            </w:r>
          </w:p>
        </w:tc>
        <w:tc>
          <w:tcPr>
            <w:tcW w:w="1557" w:type="dxa"/>
          </w:tcPr>
          <w:p w14:paraId="07DC44ED" w14:textId="77777777" w:rsidR="00777A9C" w:rsidRDefault="00777A9C" w:rsidP="00777A9C">
            <w:pPr>
              <w:rPr>
                <w:szCs w:val="20"/>
              </w:rPr>
            </w:pPr>
          </w:p>
        </w:tc>
        <w:tc>
          <w:tcPr>
            <w:tcW w:w="2526" w:type="dxa"/>
          </w:tcPr>
          <w:p w14:paraId="284CDDCA" w14:textId="77777777" w:rsidR="00777A9C" w:rsidRDefault="00777A9C" w:rsidP="00777A9C">
            <w:pPr>
              <w:rPr>
                <w:szCs w:val="20"/>
              </w:rPr>
            </w:pPr>
            <w:r>
              <w:rPr>
                <w:szCs w:val="20"/>
              </w:rPr>
              <w:t>ASUF</w:t>
            </w:r>
            <w:r w:rsidRPr="00A12B1F">
              <w:rPr>
                <w:color w:val="7030A0"/>
                <w:szCs w:val="20"/>
              </w:rPr>
              <w:t>**</w:t>
            </w:r>
          </w:p>
          <w:p w14:paraId="27E54FDF" w14:textId="77777777" w:rsidR="00777A9C" w:rsidRDefault="00777A9C" w:rsidP="00777A9C">
            <w:pPr>
              <w:rPr>
                <w:szCs w:val="20"/>
              </w:rPr>
            </w:pPr>
          </w:p>
          <w:p w14:paraId="2335EE69" w14:textId="77777777" w:rsidR="00777A9C" w:rsidRDefault="00777A9C" w:rsidP="00777A9C">
            <w:pPr>
              <w:rPr>
                <w:szCs w:val="20"/>
              </w:rPr>
            </w:pPr>
            <w:r>
              <w:rPr>
                <w:szCs w:val="20"/>
              </w:rPr>
              <w:t>OIRC</w:t>
            </w:r>
          </w:p>
          <w:p w14:paraId="67080829" w14:textId="77777777" w:rsidR="00777A9C" w:rsidRDefault="00777A9C" w:rsidP="00777A9C">
            <w:pPr>
              <w:rPr>
                <w:szCs w:val="20"/>
              </w:rPr>
            </w:pPr>
          </w:p>
          <w:p w14:paraId="3A2DFAD1" w14:textId="77777777" w:rsidR="00777A9C" w:rsidRDefault="00777A9C" w:rsidP="00777A9C">
            <w:pPr>
              <w:rPr>
                <w:szCs w:val="20"/>
              </w:rPr>
            </w:pPr>
            <w:r>
              <w:rPr>
                <w:szCs w:val="20"/>
              </w:rPr>
              <w:t>PNT</w:t>
            </w:r>
          </w:p>
        </w:tc>
        <w:tc>
          <w:tcPr>
            <w:tcW w:w="5383" w:type="dxa"/>
          </w:tcPr>
          <w:p w14:paraId="10FBE950" w14:textId="6B23F6C6" w:rsidR="00777A9C" w:rsidRDefault="0022300D" w:rsidP="0022300D">
            <w:pPr>
              <w:rPr>
                <w:szCs w:val="20"/>
              </w:rPr>
            </w:pPr>
            <w:r>
              <w:rPr>
                <w:color w:val="000000"/>
              </w:rPr>
              <w:t xml:space="preserve">In-kind gifts </w:t>
            </w:r>
            <w:r w:rsidR="00777A9C">
              <w:rPr>
                <w:color w:val="000000"/>
              </w:rPr>
              <w:t>are actually received by the University. Once the item(s) is received, department will establish the fair market value of the equipment so that ASUF can receipt and acknowledge the gift to ASU. Donor may require agreement for transfer of in-kind gift and these are managed by OIRC or PNT in coordination with ASUF. KE is signatory on these agreements when related to research project.</w:t>
            </w:r>
          </w:p>
        </w:tc>
        <w:tc>
          <w:tcPr>
            <w:tcW w:w="1565" w:type="dxa"/>
          </w:tcPr>
          <w:p w14:paraId="2B325D2F" w14:textId="77777777" w:rsidR="00777A9C" w:rsidRDefault="00777A9C" w:rsidP="00777A9C">
            <w:pPr>
              <w:rPr>
                <w:szCs w:val="20"/>
              </w:rPr>
            </w:pPr>
            <w:r>
              <w:rPr>
                <w:szCs w:val="20"/>
              </w:rPr>
              <w:t>ASUF</w:t>
            </w:r>
          </w:p>
        </w:tc>
      </w:tr>
      <w:tr w:rsidR="00777A9C" w14:paraId="02088147" w14:textId="77777777" w:rsidTr="00777A9C">
        <w:tc>
          <w:tcPr>
            <w:tcW w:w="471" w:type="dxa"/>
          </w:tcPr>
          <w:p w14:paraId="5D84C912" w14:textId="0CE6E9D6" w:rsidR="00777A9C" w:rsidRDefault="0008280E" w:rsidP="00777A9C">
            <w:pPr>
              <w:rPr>
                <w:szCs w:val="20"/>
              </w:rPr>
            </w:pPr>
            <w:r>
              <w:rPr>
                <w:szCs w:val="20"/>
              </w:rPr>
              <w:t>9</w:t>
            </w:r>
          </w:p>
        </w:tc>
        <w:tc>
          <w:tcPr>
            <w:tcW w:w="2983" w:type="dxa"/>
          </w:tcPr>
          <w:p w14:paraId="4A22ABFA" w14:textId="77777777" w:rsidR="00777A9C" w:rsidRDefault="00777A9C" w:rsidP="00777A9C">
            <w:pPr>
              <w:rPr>
                <w:szCs w:val="20"/>
              </w:rPr>
            </w:pPr>
            <w:r>
              <w:rPr>
                <w:szCs w:val="20"/>
              </w:rPr>
              <w:t>IP Agreement</w:t>
            </w:r>
          </w:p>
        </w:tc>
        <w:tc>
          <w:tcPr>
            <w:tcW w:w="1557" w:type="dxa"/>
          </w:tcPr>
          <w:p w14:paraId="2F2C7A00" w14:textId="77777777" w:rsidR="00777A9C" w:rsidRDefault="00777A9C" w:rsidP="00777A9C">
            <w:pPr>
              <w:rPr>
                <w:szCs w:val="20"/>
              </w:rPr>
            </w:pPr>
            <w:r>
              <w:rPr>
                <w:szCs w:val="20"/>
              </w:rPr>
              <w:t>IP</w:t>
            </w:r>
          </w:p>
        </w:tc>
        <w:tc>
          <w:tcPr>
            <w:tcW w:w="2526" w:type="dxa"/>
          </w:tcPr>
          <w:p w14:paraId="58512638" w14:textId="77777777" w:rsidR="00777A9C" w:rsidRDefault="00777A9C" w:rsidP="00777A9C">
            <w:pPr>
              <w:rPr>
                <w:szCs w:val="20"/>
              </w:rPr>
            </w:pPr>
            <w:r>
              <w:rPr>
                <w:szCs w:val="20"/>
              </w:rPr>
              <w:t>OIRC</w:t>
            </w:r>
          </w:p>
          <w:p w14:paraId="3C34127A" w14:textId="77777777" w:rsidR="00777A9C" w:rsidRDefault="00777A9C" w:rsidP="00777A9C">
            <w:pPr>
              <w:rPr>
                <w:szCs w:val="20"/>
              </w:rPr>
            </w:pPr>
          </w:p>
          <w:p w14:paraId="34B5ADE2" w14:textId="77777777" w:rsidR="00777A9C" w:rsidRDefault="00777A9C" w:rsidP="00777A9C">
            <w:pPr>
              <w:rPr>
                <w:szCs w:val="20"/>
              </w:rPr>
            </w:pPr>
            <w:r>
              <w:rPr>
                <w:szCs w:val="20"/>
              </w:rPr>
              <w:t>PNT</w:t>
            </w:r>
          </w:p>
          <w:p w14:paraId="38DC8F98" w14:textId="77777777" w:rsidR="00777A9C" w:rsidRDefault="00777A9C" w:rsidP="00777A9C">
            <w:pPr>
              <w:rPr>
                <w:szCs w:val="20"/>
              </w:rPr>
            </w:pPr>
          </w:p>
          <w:p w14:paraId="007D818E" w14:textId="77777777" w:rsidR="00777A9C" w:rsidRDefault="00777A9C" w:rsidP="00777A9C">
            <w:pPr>
              <w:rPr>
                <w:szCs w:val="20"/>
              </w:rPr>
            </w:pPr>
            <w:r>
              <w:rPr>
                <w:szCs w:val="20"/>
              </w:rPr>
              <w:t>SI</w:t>
            </w:r>
            <w:r w:rsidRPr="00AE70AD">
              <w:rPr>
                <w:color w:val="7030A0"/>
                <w:szCs w:val="20"/>
              </w:rPr>
              <w:t>**</w:t>
            </w:r>
          </w:p>
        </w:tc>
        <w:tc>
          <w:tcPr>
            <w:tcW w:w="5383" w:type="dxa"/>
          </w:tcPr>
          <w:p w14:paraId="69DFD510" w14:textId="77777777" w:rsidR="00777A9C" w:rsidRDefault="00777A9C" w:rsidP="00777A9C">
            <w:pPr>
              <w:rPr>
                <w:szCs w:val="20"/>
              </w:rPr>
            </w:pPr>
            <w:r>
              <w:rPr>
                <w:szCs w:val="20"/>
              </w:rPr>
              <w:t xml:space="preserve">An IP Agreement is a contractual document that identifies the rights and obligations of the Parties with respect to intellectual property for a particular project. </w:t>
            </w:r>
          </w:p>
        </w:tc>
        <w:tc>
          <w:tcPr>
            <w:tcW w:w="1565" w:type="dxa"/>
          </w:tcPr>
          <w:p w14:paraId="4AFDB4A8" w14:textId="77777777" w:rsidR="00777A9C" w:rsidRDefault="00777A9C" w:rsidP="00777A9C">
            <w:pPr>
              <w:rPr>
                <w:szCs w:val="20"/>
              </w:rPr>
            </w:pPr>
            <w:r>
              <w:rPr>
                <w:szCs w:val="20"/>
              </w:rPr>
              <w:t>IT DEPENDS</w:t>
            </w:r>
          </w:p>
        </w:tc>
      </w:tr>
      <w:tr w:rsidR="00777A9C" w14:paraId="624D0110" w14:textId="77777777" w:rsidTr="00777A9C">
        <w:tc>
          <w:tcPr>
            <w:tcW w:w="471" w:type="dxa"/>
          </w:tcPr>
          <w:p w14:paraId="1B543805" w14:textId="26A50608" w:rsidR="00777A9C" w:rsidRDefault="0008280E" w:rsidP="00777A9C">
            <w:pPr>
              <w:rPr>
                <w:szCs w:val="20"/>
              </w:rPr>
            </w:pPr>
            <w:r>
              <w:rPr>
                <w:szCs w:val="20"/>
              </w:rPr>
              <w:t>10</w:t>
            </w:r>
          </w:p>
        </w:tc>
        <w:tc>
          <w:tcPr>
            <w:tcW w:w="2983" w:type="dxa"/>
          </w:tcPr>
          <w:p w14:paraId="08F5C647" w14:textId="77777777" w:rsidR="00777A9C" w:rsidRDefault="00777A9C" w:rsidP="00777A9C">
            <w:pPr>
              <w:rPr>
                <w:szCs w:val="20"/>
              </w:rPr>
            </w:pPr>
            <w:r>
              <w:rPr>
                <w:szCs w:val="20"/>
              </w:rPr>
              <w:t>IP License Agreement – Outgoing</w:t>
            </w:r>
          </w:p>
        </w:tc>
        <w:tc>
          <w:tcPr>
            <w:tcW w:w="1557" w:type="dxa"/>
          </w:tcPr>
          <w:p w14:paraId="57C44D96" w14:textId="77777777" w:rsidR="00777A9C" w:rsidRDefault="00777A9C" w:rsidP="00777A9C">
            <w:pPr>
              <w:rPr>
                <w:szCs w:val="20"/>
              </w:rPr>
            </w:pPr>
          </w:p>
        </w:tc>
        <w:tc>
          <w:tcPr>
            <w:tcW w:w="2526" w:type="dxa"/>
          </w:tcPr>
          <w:p w14:paraId="20E14B63" w14:textId="77777777" w:rsidR="00777A9C" w:rsidRDefault="00777A9C" w:rsidP="00777A9C">
            <w:pPr>
              <w:rPr>
                <w:szCs w:val="20"/>
              </w:rPr>
            </w:pPr>
            <w:r>
              <w:rPr>
                <w:szCs w:val="20"/>
              </w:rPr>
              <w:t>SI</w:t>
            </w:r>
            <w:r w:rsidRPr="00AE70AD">
              <w:rPr>
                <w:color w:val="7030A0"/>
                <w:szCs w:val="20"/>
              </w:rPr>
              <w:t>**</w:t>
            </w:r>
          </w:p>
        </w:tc>
        <w:tc>
          <w:tcPr>
            <w:tcW w:w="5383" w:type="dxa"/>
          </w:tcPr>
          <w:p w14:paraId="7E15CAE9" w14:textId="4535F5BF" w:rsidR="00777A9C" w:rsidRDefault="00777A9C" w:rsidP="00777A9C">
            <w:pPr>
              <w:rPr>
                <w:szCs w:val="20"/>
              </w:rPr>
            </w:pPr>
            <w:r>
              <w:rPr>
                <w:szCs w:val="20"/>
              </w:rPr>
              <w:t>To</w:t>
            </w:r>
            <w:r w:rsidRPr="00E7735B">
              <w:rPr>
                <w:szCs w:val="20"/>
              </w:rPr>
              <w:t xml:space="preserve"> license technology </w:t>
            </w:r>
            <w:r w:rsidR="0094404D">
              <w:rPr>
                <w:szCs w:val="20"/>
              </w:rPr>
              <w:t xml:space="preserve">invented at the University </w:t>
            </w:r>
            <w:r w:rsidRPr="00E7735B">
              <w:rPr>
                <w:szCs w:val="20"/>
              </w:rPr>
              <w:t>to companies or individuals.</w:t>
            </w:r>
          </w:p>
        </w:tc>
        <w:tc>
          <w:tcPr>
            <w:tcW w:w="1565" w:type="dxa"/>
          </w:tcPr>
          <w:p w14:paraId="25164475" w14:textId="77777777" w:rsidR="00777A9C" w:rsidRDefault="00777A9C" w:rsidP="00777A9C">
            <w:pPr>
              <w:rPr>
                <w:szCs w:val="20"/>
              </w:rPr>
            </w:pPr>
            <w:r>
              <w:rPr>
                <w:szCs w:val="20"/>
              </w:rPr>
              <w:t>SI</w:t>
            </w:r>
          </w:p>
        </w:tc>
      </w:tr>
      <w:tr w:rsidR="00777A9C" w14:paraId="30E92330" w14:textId="77777777" w:rsidTr="00777A9C">
        <w:tc>
          <w:tcPr>
            <w:tcW w:w="471" w:type="dxa"/>
          </w:tcPr>
          <w:p w14:paraId="3F2EA45F" w14:textId="19921C7F" w:rsidR="00777A9C" w:rsidRDefault="0008280E" w:rsidP="00777A9C">
            <w:pPr>
              <w:rPr>
                <w:szCs w:val="20"/>
              </w:rPr>
            </w:pPr>
            <w:r>
              <w:rPr>
                <w:szCs w:val="20"/>
              </w:rPr>
              <w:t>11</w:t>
            </w:r>
          </w:p>
        </w:tc>
        <w:tc>
          <w:tcPr>
            <w:tcW w:w="2983" w:type="dxa"/>
          </w:tcPr>
          <w:p w14:paraId="7B649704" w14:textId="77777777" w:rsidR="00777A9C" w:rsidRDefault="00777A9C" w:rsidP="00777A9C">
            <w:pPr>
              <w:rPr>
                <w:szCs w:val="20"/>
              </w:rPr>
            </w:pPr>
            <w:r>
              <w:rPr>
                <w:szCs w:val="20"/>
              </w:rPr>
              <w:t>IP Inter-institutional Agreement</w:t>
            </w:r>
          </w:p>
        </w:tc>
        <w:tc>
          <w:tcPr>
            <w:tcW w:w="1557" w:type="dxa"/>
          </w:tcPr>
          <w:p w14:paraId="5D0271BB" w14:textId="77777777" w:rsidR="00777A9C" w:rsidRDefault="00777A9C" w:rsidP="00777A9C">
            <w:pPr>
              <w:rPr>
                <w:szCs w:val="20"/>
              </w:rPr>
            </w:pPr>
          </w:p>
        </w:tc>
        <w:tc>
          <w:tcPr>
            <w:tcW w:w="2526" w:type="dxa"/>
          </w:tcPr>
          <w:p w14:paraId="41D207BF" w14:textId="77777777" w:rsidR="00777A9C" w:rsidRDefault="00777A9C" w:rsidP="00777A9C">
            <w:pPr>
              <w:rPr>
                <w:szCs w:val="20"/>
              </w:rPr>
            </w:pPr>
            <w:r>
              <w:rPr>
                <w:szCs w:val="20"/>
              </w:rPr>
              <w:t>SI</w:t>
            </w:r>
            <w:r w:rsidRPr="00AE70AD">
              <w:rPr>
                <w:color w:val="7030A0"/>
                <w:szCs w:val="20"/>
              </w:rPr>
              <w:t>**</w:t>
            </w:r>
          </w:p>
        </w:tc>
        <w:tc>
          <w:tcPr>
            <w:tcW w:w="5383" w:type="dxa"/>
          </w:tcPr>
          <w:p w14:paraId="31800B0C" w14:textId="42216F36" w:rsidR="00777A9C" w:rsidRPr="00064F91" w:rsidRDefault="00777A9C" w:rsidP="00777A9C">
            <w:pPr>
              <w:rPr>
                <w:rFonts w:cs="Calibri"/>
                <w:color w:val="000000"/>
                <w:szCs w:val="20"/>
              </w:rPr>
            </w:pPr>
            <w:r w:rsidRPr="00064F91">
              <w:rPr>
                <w:rFonts w:cs="Calibri"/>
                <w:color w:val="000000"/>
                <w:szCs w:val="20"/>
              </w:rPr>
              <w:t xml:space="preserve">Agreement between two entities after IP has been invented </w:t>
            </w:r>
            <w:r w:rsidR="0094404D">
              <w:rPr>
                <w:rFonts w:cs="Calibri"/>
                <w:color w:val="000000"/>
                <w:szCs w:val="20"/>
              </w:rPr>
              <w:t xml:space="preserve">setting forth </w:t>
            </w:r>
            <w:r w:rsidRPr="00064F91">
              <w:rPr>
                <w:rFonts w:cs="Calibri"/>
                <w:color w:val="000000"/>
                <w:szCs w:val="20"/>
              </w:rPr>
              <w:t xml:space="preserve">how it will be managed. </w:t>
            </w:r>
          </w:p>
          <w:p w14:paraId="18348AFA" w14:textId="77777777" w:rsidR="00777A9C" w:rsidRDefault="00777A9C" w:rsidP="00777A9C">
            <w:pPr>
              <w:rPr>
                <w:szCs w:val="20"/>
              </w:rPr>
            </w:pPr>
          </w:p>
        </w:tc>
        <w:tc>
          <w:tcPr>
            <w:tcW w:w="1565" w:type="dxa"/>
          </w:tcPr>
          <w:p w14:paraId="32C45477" w14:textId="77777777" w:rsidR="00777A9C" w:rsidRPr="00064F91" w:rsidRDefault="00777A9C" w:rsidP="00777A9C">
            <w:pPr>
              <w:rPr>
                <w:rFonts w:cs="Calibri"/>
                <w:color w:val="000000"/>
                <w:szCs w:val="20"/>
              </w:rPr>
            </w:pPr>
            <w:r>
              <w:rPr>
                <w:rFonts w:cs="Calibri"/>
                <w:color w:val="000000"/>
                <w:szCs w:val="20"/>
              </w:rPr>
              <w:t>SI</w:t>
            </w:r>
          </w:p>
        </w:tc>
      </w:tr>
      <w:tr w:rsidR="00777A9C" w14:paraId="2691D22F" w14:textId="77777777" w:rsidTr="00777A9C">
        <w:tc>
          <w:tcPr>
            <w:tcW w:w="471" w:type="dxa"/>
          </w:tcPr>
          <w:p w14:paraId="7AF7A6A0" w14:textId="28A18AF6" w:rsidR="00777A9C" w:rsidRDefault="00777A9C" w:rsidP="0008280E">
            <w:pPr>
              <w:rPr>
                <w:szCs w:val="20"/>
              </w:rPr>
            </w:pPr>
            <w:r>
              <w:rPr>
                <w:szCs w:val="20"/>
              </w:rPr>
              <w:t>1</w:t>
            </w:r>
            <w:r w:rsidR="0008280E">
              <w:rPr>
                <w:szCs w:val="20"/>
              </w:rPr>
              <w:t>2</w:t>
            </w:r>
          </w:p>
        </w:tc>
        <w:tc>
          <w:tcPr>
            <w:tcW w:w="2983" w:type="dxa"/>
          </w:tcPr>
          <w:p w14:paraId="09C03F31" w14:textId="17B447C1" w:rsidR="00777A9C" w:rsidRDefault="00777A9C" w:rsidP="00777A9C">
            <w:pPr>
              <w:rPr>
                <w:szCs w:val="20"/>
              </w:rPr>
            </w:pPr>
            <w:r>
              <w:rPr>
                <w:szCs w:val="20"/>
              </w:rPr>
              <w:t>Master Collaboration Agreement</w:t>
            </w:r>
          </w:p>
        </w:tc>
        <w:tc>
          <w:tcPr>
            <w:tcW w:w="1557" w:type="dxa"/>
          </w:tcPr>
          <w:p w14:paraId="2F44E00B" w14:textId="77777777" w:rsidR="00777A9C" w:rsidRDefault="00777A9C" w:rsidP="00777A9C">
            <w:pPr>
              <w:rPr>
                <w:szCs w:val="20"/>
              </w:rPr>
            </w:pPr>
            <w:r>
              <w:rPr>
                <w:szCs w:val="20"/>
              </w:rPr>
              <w:t>MA</w:t>
            </w:r>
          </w:p>
        </w:tc>
        <w:tc>
          <w:tcPr>
            <w:tcW w:w="2526" w:type="dxa"/>
          </w:tcPr>
          <w:p w14:paraId="0053C40A" w14:textId="77777777" w:rsidR="00777A9C" w:rsidRDefault="00777A9C" w:rsidP="00777A9C">
            <w:pPr>
              <w:rPr>
                <w:szCs w:val="20"/>
              </w:rPr>
            </w:pPr>
            <w:r>
              <w:rPr>
                <w:szCs w:val="20"/>
              </w:rPr>
              <w:t>OGC</w:t>
            </w:r>
            <w:r w:rsidRPr="00AE70AD">
              <w:rPr>
                <w:color w:val="7030A0"/>
                <w:szCs w:val="20"/>
              </w:rPr>
              <w:t>**</w:t>
            </w:r>
          </w:p>
          <w:p w14:paraId="28947665" w14:textId="77777777" w:rsidR="00777A9C" w:rsidRDefault="00777A9C" w:rsidP="00777A9C">
            <w:pPr>
              <w:rPr>
                <w:szCs w:val="20"/>
              </w:rPr>
            </w:pPr>
          </w:p>
          <w:p w14:paraId="628ED476" w14:textId="77777777" w:rsidR="00777A9C" w:rsidRDefault="00777A9C" w:rsidP="00777A9C">
            <w:pPr>
              <w:rPr>
                <w:szCs w:val="20"/>
              </w:rPr>
            </w:pPr>
            <w:r>
              <w:rPr>
                <w:szCs w:val="20"/>
              </w:rPr>
              <w:t>OIRC</w:t>
            </w:r>
          </w:p>
          <w:p w14:paraId="1C799DF1" w14:textId="77777777" w:rsidR="00777A9C" w:rsidRDefault="00777A9C" w:rsidP="00777A9C">
            <w:pPr>
              <w:rPr>
                <w:szCs w:val="20"/>
              </w:rPr>
            </w:pPr>
          </w:p>
          <w:p w14:paraId="00ACEFAF" w14:textId="77777777" w:rsidR="00777A9C" w:rsidRDefault="00777A9C" w:rsidP="00777A9C">
            <w:pPr>
              <w:rPr>
                <w:szCs w:val="20"/>
              </w:rPr>
            </w:pPr>
            <w:r>
              <w:rPr>
                <w:szCs w:val="20"/>
              </w:rPr>
              <w:t>PNT</w:t>
            </w:r>
          </w:p>
          <w:p w14:paraId="0573CAD8" w14:textId="77777777" w:rsidR="00777A9C" w:rsidRDefault="00777A9C" w:rsidP="00777A9C">
            <w:pPr>
              <w:rPr>
                <w:szCs w:val="20"/>
              </w:rPr>
            </w:pPr>
          </w:p>
          <w:p w14:paraId="463971C6" w14:textId="77777777" w:rsidR="00777A9C" w:rsidRDefault="00777A9C" w:rsidP="00777A9C">
            <w:pPr>
              <w:rPr>
                <w:szCs w:val="20"/>
              </w:rPr>
            </w:pPr>
            <w:r>
              <w:rPr>
                <w:szCs w:val="20"/>
              </w:rPr>
              <w:t>SI</w:t>
            </w:r>
          </w:p>
          <w:p w14:paraId="24CE8BD6" w14:textId="77777777" w:rsidR="00777A9C" w:rsidRDefault="00777A9C" w:rsidP="00777A9C">
            <w:pPr>
              <w:rPr>
                <w:szCs w:val="20"/>
              </w:rPr>
            </w:pPr>
          </w:p>
          <w:p w14:paraId="22D74F3C" w14:textId="77777777" w:rsidR="00777A9C" w:rsidRDefault="00777A9C" w:rsidP="00777A9C">
            <w:pPr>
              <w:rPr>
                <w:szCs w:val="20"/>
              </w:rPr>
            </w:pPr>
            <w:r>
              <w:rPr>
                <w:szCs w:val="20"/>
              </w:rPr>
              <w:t>Other internal ASU units, as applicable</w:t>
            </w:r>
          </w:p>
          <w:p w14:paraId="39077701" w14:textId="77777777" w:rsidR="002A31BE" w:rsidRDefault="002A31BE" w:rsidP="00777A9C">
            <w:pPr>
              <w:rPr>
                <w:szCs w:val="20"/>
              </w:rPr>
            </w:pPr>
          </w:p>
          <w:p w14:paraId="6E6D42C4" w14:textId="77777777" w:rsidR="002A31BE" w:rsidRPr="0094404D" w:rsidRDefault="002A31BE" w:rsidP="00777A9C">
            <w:pPr>
              <w:rPr>
                <w:szCs w:val="20"/>
              </w:rPr>
            </w:pPr>
            <w:r>
              <w:rPr>
                <w:szCs w:val="20"/>
              </w:rPr>
              <w:t>Agreement copies to be sent to</w:t>
            </w:r>
            <w:r w:rsidRPr="0094404D">
              <w:rPr>
                <w:szCs w:val="20"/>
              </w:rPr>
              <w:t xml:space="preserve"> </w:t>
            </w:r>
            <w:hyperlink r:id="rId13" w:history="1">
              <w:r w:rsidRPr="0094404D">
                <w:rPr>
                  <w:rStyle w:val="Hyperlink"/>
                  <w:rFonts w:cs="Arial"/>
                  <w:szCs w:val="20"/>
                </w:rPr>
                <w:t>corporate@asu.edu</w:t>
              </w:r>
            </w:hyperlink>
          </w:p>
          <w:p w14:paraId="70A75E7F" w14:textId="77777777" w:rsidR="00777A9C" w:rsidRDefault="00777A9C" w:rsidP="00777A9C">
            <w:pPr>
              <w:rPr>
                <w:szCs w:val="20"/>
              </w:rPr>
            </w:pPr>
          </w:p>
        </w:tc>
        <w:tc>
          <w:tcPr>
            <w:tcW w:w="5383" w:type="dxa"/>
          </w:tcPr>
          <w:p w14:paraId="5FE133BB" w14:textId="446EFEBF" w:rsidR="00777A9C" w:rsidRPr="00B2124F" w:rsidRDefault="00777A9C" w:rsidP="00777A9C">
            <w:pPr>
              <w:rPr>
                <w:szCs w:val="20"/>
                <w:highlight w:val="yellow"/>
              </w:rPr>
            </w:pPr>
            <w:r w:rsidRPr="00AE70AD">
              <w:rPr>
                <w:szCs w:val="20"/>
              </w:rPr>
              <w:lastRenderedPageBreak/>
              <w:t xml:space="preserve">A contract in which the parties </w:t>
            </w:r>
            <w:r w:rsidR="0094404D">
              <w:rPr>
                <w:szCs w:val="20"/>
              </w:rPr>
              <w:t xml:space="preserve">endeavor to set forth </w:t>
            </w:r>
            <w:r w:rsidRPr="00AE70AD">
              <w:rPr>
                <w:szCs w:val="20"/>
              </w:rPr>
              <w:t>the terms govern</w:t>
            </w:r>
            <w:r w:rsidR="0094404D">
              <w:rPr>
                <w:szCs w:val="20"/>
              </w:rPr>
              <w:t>ing a variety of</w:t>
            </w:r>
            <w:r>
              <w:rPr>
                <w:szCs w:val="20"/>
              </w:rPr>
              <w:t xml:space="preserve"> activities such as p</w:t>
            </w:r>
            <w:r>
              <w:t xml:space="preserve">rocurement, </w:t>
            </w:r>
            <w:r w:rsidR="0094404D">
              <w:t>facilities use</w:t>
            </w:r>
            <w:r>
              <w:t xml:space="preserve">, </w:t>
            </w:r>
            <w:r w:rsidR="0094404D">
              <w:t xml:space="preserve">provision of </w:t>
            </w:r>
            <w:r>
              <w:t>services, academic</w:t>
            </w:r>
            <w:r w:rsidR="0094404D">
              <w:t>/</w:t>
            </w:r>
            <w:r>
              <w:t>non-academic</w:t>
            </w:r>
            <w:r w:rsidR="0094404D">
              <w:t xml:space="preserve"> pursuits</w:t>
            </w:r>
            <w:r>
              <w:t xml:space="preserve">, research activities, IP, </w:t>
            </w:r>
            <w:r w:rsidR="0094404D">
              <w:t xml:space="preserve">materials transfer, </w:t>
            </w:r>
            <w:r>
              <w:t>etc</w:t>
            </w:r>
            <w:r w:rsidRPr="00AE70AD">
              <w:rPr>
                <w:szCs w:val="20"/>
              </w:rPr>
              <w:t xml:space="preserve">. </w:t>
            </w:r>
          </w:p>
        </w:tc>
        <w:tc>
          <w:tcPr>
            <w:tcW w:w="1565" w:type="dxa"/>
          </w:tcPr>
          <w:p w14:paraId="5D8A880A" w14:textId="77777777" w:rsidR="00777A9C" w:rsidRPr="00AE70AD" w:rsidRDefault="00777A9C" w:rsidP="00777A9C">
            <w:pPr>
              <w:rPr>
                <w:szCs w:val="20"/>
              </w:rPr>
            </w:pPr>
            <w:r>
              <w:rPr>
                <w:szCs w:val="20"/>
              </w:rPr>
              <w:t>KE EXECUTIVE MGMT</w:t>
            </w:r>
          </w:p>
        </w:tc>
      </w:tr>
      <w:tr w:rsidR="00777A9C" w14:paraId="5A76F169" w14:textId="77777777" w:rsidTr="00777A9C">
        <w:tc>
          <w:tcPr>
            <w:tcW w:w="471" w:type="dxa"/>
          </w:tcPr>
          <w:p w14:paraId="433913CA" w14:textId="65C182E4" w:rsidR="00777A9C" w:rsidRDefault="0008280E" w:rsidP="00777A9C">
            <w:pPr>
              <w:rPr>
                <w:szCs w:val="20"/>
              </w:rPr>
            </w:pPr>
            <w:r>
              <w:rPr>
                <w:szCs w:val="20"/>
              </w:rPr>
              <w:t>13</w:t>
            </w:r>
          </w:p>
        </w:tc>
        <w:tc>
          <w:tcPr>
            <w:tcW w:w="2983" w:type="dxa"/>
          </w:tcPr>
          <w:p w14:paraId="7FB9077E" w14:textId="77777777" w:rsidR="00777A9C" w:rsidRDefault="00777A9C" w:rsidP="00777A9C">
            <w:pPr>
              <w:rPr>
                <w:szCs w:val="20"/>
              </w:rPr>
            </w:pPr>
            <w:r>
              <w:rPr>
                <w:szCs w:val="20"/>
              </w:rPr>
              <w:t>Master Research Agreement</w:t>
            </w:r>
          </w:p>
        </w:tc>
        <w:tc>
          <w:tcPr>
            <w:tcW w:w="1557" w:type="dxa"/>
          </w:tcPr>
          <w:p w14:paraId="7861682D" w14:textId="77777777" w:rsidR="00777A9C" w:rsidRDefault="00777A9C" w:rsidP="00777A9C">
            <w:pPr>
              <w:rPr>
                <w:szCs w:val="20"/>
              </w:rPr>
            </w:pPr>
            <w:r>
              <w:rPr>
                <w:szCs w:val="20"/>
              </w:rPr>
              <w:t>MA</w:t>
            </w:r>
          </w:p>
        </w:tc>
        <w:tc>
          <w:tcPr>
            <w:tcW w:w="2526" w:type="dxa"/>
          </w:tcPr>
          <w:p w14:paraId="4BE68CD8" w14:textId="77777777" w:rsidR="00777A9C" w:rsidRDefault="00777A9C" w:rsidP="00777A9C">
            <w:pPr>
              <w:rPr>
                <w:szCs w:val="20"/>
              </w:rPr>
            </w:pPr>
            <w:r>
              <w:rPr>
                <w:szCs w:val="20"/>
              </w:rPr>
              <w:t>OIRC</w:t>
            </w:r>
          </w:p>
          <w:p w14:paraId="66B6161B" w14:textId="77777777" w:rsidR="00777A9C" w:rsidRDefault="00777A9C" w:rsidP="00777A9C">
            <w:pPr>
              <w:rPr>
                <w:szCs w:val="20"/>
              </w:rPr>
            </w:pPr>
          </w:p>
          <w:p w14:paraId="727AE944" w14:textId="77777777" w:rsidR="00777A9C" w:rsidRDefault="00777A9C" w:rsidP="00777A9C">
            <w:pPr>
              <w:rPr>
                <w:szCs w:val="20"/>
              </w:rPr>
            </w:pPr>
            <w:r>
              <w:rPr>
                <w:szCs w:val="20"/>
              </w:rPr>
              <w:t>PNT</w:t>
            </w:r>
            <w:r w:rsidRPr="00AE70AD">
              <w:rPr>
                <w:color w:val="7030A0"/>
                <w:szCs w:val="20"/>
              </w:rPr>
              <w:t>**</w:t>
            </w:r>
          </w:p>
          <w:p w14:paraId="7053BF46" w14:textId="77777777" w:rsidR="00777A9C" w:rsidRDefault="00777A9C" w:rsidP="00777A9C">
            <w:pPr>
              <w:rPr>
                <w:szCs w:val="20"/>
              </w:rPr>
            </w:pPr>
          </w:p>
          <w:p w14:paraId="57DDDE15" w14:textId="77777777" w:rsidR="00777A9C" w:rsidRDefault="00777A9C" w:rsidP="00777A9C">
            <w:pPr>
              <w:rPr>
                <w:szCs w:val="20"/>
              </w:rPr>
            </w:pPr>
            <w:r>
              <w:rPr>
                <w:szCs w:val="20"/>
              </w:rPr>
              <w:t>SI</w:t>
            </w:r>
          </w:p>
          <w:p w14:paraId="759DBCFE" w14:textId="77777777" w:rsidR="00777A9C" w:rsidRDefault="00777A9C" w:rsidP="00777A9C">
            <w:pPr>
              <w:rPr>
                <w:szCs w:val="20"/>
              </w:rPr>
            </w:pPr>
          </w:p>
          <w:p w14:paraId="3F6855A8" w14:textId="77777777" w:rsidR="00777A9C" w:rsidRDefault="00777A9C" w:rsidP="00777A9C">
            <w:pPr>
              <w:rPr>
                <w:szCs w:val="20"/>
              </w:rPr>
            </w:pPr>
            <w:r>
              <w:rPr>
                <w:szCs w:val="20"/>
              </w:rPr>
              <w:t>OGC</w:t>
            </w:r>
          </w:p>
          <w:p w14:paraId="20AAF1C3" w14:textId="77777777" w:rsidR="002A31BE" w:rsidRDefault="002A31BE" w:rsidP="00777A9C">
            <w:pPr>
              <w:rPr>
                <w:szCs w:val="20"/>
              </w:rPr>
            </w:pPr>
          </w:p>
          <w:p w14:paraId="5909969D" w14:textId="77777777" w:rsidR="002A31BE" w:rsidRPr="0094404D" w:rsidRDefault="002A31BE" w:rsidP="002A31BE">
            <w:pPr>
              <w:rPr>
                <w:szCs w:val="20"/>
              </w:rPr>
            </w:pPr>
            <w:r>
              <w:rPr>
                <w:szCs w:val="20"/>
              </w:rPr>
              <w:t>Agreement copies to be sent to</w:t>
            </w:r>
            <w:r w:rsidRPr="0094404D">
              <w:rPr>
                <w:szCs w:val="20"/>
              </w:rPr>
              <w:t xml:space="preserve"> </w:t>
            </w:r>
            <w:hyperlink r:id="rId14" w:history="1">
              <w:r w:rsidRPr="0094404D">
                <w:rPr>
                  <w:rStyle w:val="Hyperlink"/>
                  <w:rFonts w:cs="Arial"/>
                  <w:szCs w:val="20"/>
                </w:rPr>
                <w:t>corporate@asu.edu</w:t>
              </w:r>
            </w:hyperlink>
          </w:p>
          <w:p w14:paraId="5FE3D788" w14:textId="77777777" w:rsidR="00777A9C" w:rsidRDefault="00777A9C" w:rsidP="00777A9C">
            <w:pPr>
              <w:rPr>
                <w:szCs w:val="20"/>
              </w:rPr>
            </w:pPr>
          </w:p>
        </w:tc>
        <w:tc>
          <w:tcPr>
            <w:tcW w:w="5383" w:type="dxa"/>
          </w:tcPr>
          <w:p w14:paraId="42D055B9" w14:textId="712FD0E8" w:rsidR="00777A9C" w:rsidRPr="00AE70AD" w:rsidRDefault="00777A9C" w:rsidP="00777A9C">
            <w:pPr>
              <w:rPr>
                <w:szCs w:val="20"/>
              </w:rPr>
            </w:pPr>
            <w:r w:rsidRPr="00AE70AD">
              <w:rPr>
                <w:szCs w:val="20"/>
              </w:rPr>
              <w:t xml:space="preserve">A contract in which the parties agree to most of the terms that will govern future research agreements. A master agreement permits the parties to quickly negotiate future transactions or agreements, because they can rely on the terms of the master agreement, so that the same terms need not be repetitively negotiated, and to negotiate only the deal-specific terms. </w:t>
            </w:r>
          </w:p>
          <w:p w14:paraId="4D756177" w14:textId="77777777" w:rsidR="00777A9C" w:rsidRPr="00B2124F" w:rsidRDefault="00777A9C" w:rsidP="00777A9C">
            <w:pPr>
              <w:rPr>
                <w:szCs w:val="20"/>
                <w:highlight w:val="yellow"/>
              </w:rPr>
            </w:pPr>
          </w:p>
        </w:tc>
        <w:tc>
          <w:tcPr>
            <w:tcW w:w="1565" w:type="dxa"/>
          </w:tcPr>
          <w:p w14:paraId="2B28E21B" w14:textId="77777777" w:rsidR="00777A9C" w:rsidRPr="00AE70AD" w:rsidRDefault="00777A9C" w:rsidP="00777A9C">
            <w:pPr>
              <w:rPr>
                <w:szCs w:val="20"/>
              </w:rPr>
            </w:pPr>
            <w:r>
              <w:rPr>
                <w:szCs w:val="20"/>
              </w:rPr>
              <w:t>KE</w:t>
            </w:r>
          </w:p>
        </w:tc>
      </w:tr>
      <w:tr w:rsidR="00777A9C" w14:paraId="1389B626" w14:textId="77777777" w:rsidTr="00777A9C">
        <w:tc>
          <w:tcPr>
            <w:tcW w:w="471" w:type="dxa"/>
          </w:tcPr>
          <w:p w14:paraId="20182D8D" w14:textId="40BE78CE" w:rsidR="00777A9C" w:rsidRDefault="0008280E" w:rsidP="00777A9C">
            <w:pPr>
              <w:rPr>
                <w:szCs w:val="20"/>
              </w:rPr>
            </w:pPr>
            <w:r>
              <w:rPr>
                <w:szCs w:val="20"/>
              </w:rPr>
              <w:t>14</w:t>
            </w:r>
          </w:p>
        </w:tc>
        <w:tc>
          <w:tcPr>
            <w:tcW w:w="2983" w:type="dxa"/>
          </w:tcPr>
          <w:p w14:paraId="5A983CFC" w14:textId="77777777" w:rsidR="00777A9C" w:rsidRDefault="00777A9C" w:rsidP="00777A9C">
            <w:pPr>
              <w:rPr>
                <w:szCs w:val="20"/>
              </w:rPr>
            </w:pPr>
            <w:r>
              <w:rPr>
                <w:szCs w:val="20"/>
              </w:rPr>
              <w:t>**Modification/Amendment</w:t>
            </w:r>
          </w:p>
        </w:tc>
        <w:tc>
          <w:tcPr>
            <w:tcW w:w="1557" w:type="dxa"/>
          </w:tcPr>
          <w:p w14:paraId="1D686352" w14:textId="77777777" w:rsidR="00777A9C" w:rsidRDefault="00777A9C" w:rsidP="0008280E">
            <w:pPr>
              <w:rPr>
                <w:szCs w:val="20"/>
              </w:rPr>
            </w:pPr>
            <w:r>
              <w:rPr>
                <w:szCs w:val="20"/>
              </w:rPr>
              <w:t>MOD</w:t>
            </w:r>
          </w:p>
        </w:tc>
        <w:tc>
          <w:tcPr>
            <w:tcW w:w="2526" w:type="dxa"/>
          </w:tcPr>
          <w:p w14:paraId="48B6F71D" w14:textId="77777777" w:rsidR="00777A9C" w:rsidRDefault="00777A9C" w:rsidP="00777A9C">
            <w:pPr>
              <w:rPr>
                <w:szCs w:val="20"/>
              </w:rPr>
            </w:pPr>
            <w:r>
              <w:rPr>
                <w:szCs w:val="20"/>
              </w:rPr>
              <w:t>OIRC</w:t>
            </w:r>
          </w:p>
          <w:p w14:paraId="2E32E176" w14:textId="77777777" w:rsidR="00777A9C" w:rsidRDefault="00777A9C" w:rsidP="00777A9C">
            <w:pPr>
              <w:rPr>
                <w:szCs w:val="20"/>
              </w:rPr>
            </w:pPr>
          </w:p>
          <w:p w14:paraId="7100421B" w14:textId="77777777" w:rsidR="00777A9C" w:rsidRDefault="00777A9C" w:rsidP="00777A9C">
            <w:pPr>
              <w:rPr>
                <w:szCs w:val="20"/>
              </w:rPr>
            </w:pPr>
            <w:r>
              <w:rPr>
                <w:szCs w:val="20"/>
              </w:rPr>
              <w:t>PNT</w:t>
            </w:r>
            <w:r w:rsidRPr="00E62931">
              <w:rPr>
                <w:color w:val="7030A0"/>
                <w:szCs w:val="20"/>
              </w:rPr>
              <w:t>**</w:t>
            </w:r>
          </w:p>
        </w:tc>
        <w:tc>
          <w:tcPr>
            <w:tcW w:w="5383" w:type="dxa"/>
          </w:tcPr>
          <w:p w14:paraId="31F508A2" w14:textId="77777777" w:rsidR="00777A9C" w:rsidRDefault="00777A9C" w:rsidP="00777A9C">
            <w:pPr>
              <w:rPr>
                <w:szCs w:val="20"/>
              </w:rPr>
            </w:pPr>
            <w:r>
              <w:rPr>
                <w:szCs w:val="20"/>
              </w:rPr>
              <w:t xml:space="preserve">Modification or Amendment to an existing research agreement, when AMT unable to manage.  This is due to changes beyond just end date and funding.  </w:t>
            </w:r>
          </w:p>
        </w:tc>
        <w:tc>
          <w:tcPr>
            <w:tcW w:w="1565" w:type="dxa"/>
          </w:tcPr>
          <w:p w14:paraId="20590E63" w14:textId="77777777" w:rsidR="00777A9C" w:rsidRDefault="00777A9C" w:rsidP="00777A9C">
            <w:pPr>
              <w:rPr>
                <w:szCs w:val="20"/>
              </w:rPr>
            </w:pPr>
            <w:r>
              <w:rPr>
                <w:szCs w:val="20"/>
              </w:rPr>
              <w:t>KE</w:t>
            </w:r>
          </w:p>
        </w:tc>
      </w:tr>
      <w:tr w:rsidR="00777A9C" w14:paraId="4FFD369A" w14:textId="77777777" w:rsidTr="00777A9C">
        <w:tc>
          <w:tcPr>
            <w:tcW w:w="471" w:type="dxa"/>
          </w:tcPr>
          <w:p w14:paraId="251D7C8A" w14:textId="3496871B" w:rsidR="00777A9C" w:rsidRPr="00DD5A2C" w:rsidRDefault="0008280E" w:rsidP="00777A9C">
            <w:pPr>
              <w:rPr>
                <w:rFonts w:eastAsia="Times New Roman" w:cs="Times New Roman"/>
                <w:color w:val="000000"/>
              </w:rPr>
            </w:pPr>
            <w:r>
              <w:rPr>
                <w:rFonts w:eastAsia="Times New Roman" w:cs="Times New Roman"/>
                <w:color w:val="000000"/>
              </w:rPr>
              <w:t>15</w:t>
            </w:r>
          </w:p>
        </w:tc>
        <w:tc>
          <w:tcPr>
            <w:tcW w:w="2983" w:type="dxa"/>
          </w:tcPr>
          <w:p w14:paraId="773F7E77" w14:textId="77777777" w:rsidR="00777A9C" w:rsidRPr="00DD5A2C" w:rsidRDefault="00777A9C" w:rsidP="00777A9C">
            <w:pPr>
              <w:rPr>
                <w:rFonts w:eastAsia="Times New Roman" w:cs="Times New Roman"/>
                <w:color w:val="000000"/>
              </w:rPr>
            </w:pPr>
            <w:r>
              <w:rPr>
                <w:rFonts w:eastAsia="Times New Roman" w:cs="Times New Roman"/>
                <w:color w:val="000000"/>
              </w:rPr>
              <w:t>Material Transfer Agreement</w:t>
            </w:r>
          </w:p>
        </w:tc>
        <w:tc>
          <w:tcPr>
            <w:tcW w:w="1557" w:type="dxa"/>
          </w:tcPr>
          <w:p w14:paraId="59E38E3F" w14:textId="77777777" w:rsidR="00777A9C" w:rsidRPr="001B7D6A" w:rsidRDefault="00777A9C" w:rsidP="0008280E">
            <w:pPr>
              <w:rPr>
                <w:rFonts w:eastAsia="Times New Roman" w:cs="Times New Roman"/>
                <w:color w:val="000000"/>
              </w:rPr>
            </w:pPr>
            <w:r w:rsidRPr="001B7D6A">
              <w:rPr>
                <w:rFonts w:eastAsia="Times New Roman" w:cs="Times New Roman"/>
                <w:color w:val="000000"/>
              </w:rPr>
              <w:t>MTA</w:t>
            </w:r>
          </w:p>
        </w:tc>
        <w:tc>
          <w:tcPr>
            <w:tcW w:w="2526" w:type="dxa"/>
          </w:tcPr>
          <w:p w14:paraId="09D4D9D6" w14:textId="77777777" w:rsidR="00777A9C" w:rsidRPr="00DD5A2C" w:rsidRDefault="00777A9C" w:rsidP="00777A9C">
            <w:pPr>
              <w:rPr>
                <w:rFonts w:eastAsia="Times New Roman" w:cs="Times New Roman"/>
                <w:color w:val="000000"/>
              </w:rPr>
            </w:pPr>
            <w:r>
              <w:rPr>
                <w:rFonts w:eastAsia="Times New Roman" w:cs="Times New Roman"/>
                <w:color w:val="000000"/>
              </w:rPr>
              <w:t>OIRC</w:t>
            </w:r>
            <w:r w:rsidRPr="00E62931">
              <w:rPr>
                <w:rFonts w:eastAsia="Times New Roman" w:cs="Times New Roman"/>
                <w:color w:val="7030A0"/>
              </w:rPr>
              <w:t>**</w:t>
            </w:r>
          </w:p>
        </w:tc>
        <w:tc>
          <w:tcPr>
            <w:tcW w:w="5383" w:type="dxa"/>
          </w:tcPr>
          <w:p w14:paraId="45B59D24" w14:textId="526E4738" w:rsidR="00777A9C" w:rsidRDefault="00777A9C" w:rsidP="00777A9C">
            <w:pPr>
              <w:rPr>
                <w:rFonts w:eastAsia="Times New Roman" w:cs="Times New Roman"/>
                <w:color w:val="000000"/>
              </w:rPr>
            </w:pPr>
            <w:r w:rsidRPr="00DD5A2C">
              <w:rPr>
                <w:rFonts w:eastAsia="Times New Roman" w:cs="Times New Roman"/>
                <w:color w:val="000000"/>
              </w:rPr>
              <w:t>Material Transfer Agreements (MTAs) are contractual documents used for the acquisition of various biological and research materials, and occasionally data, developed by nonprofit, government and private industry. Often these materials are a necessary component of a research project and are available from a sole source.</w:t>
            </w:r>
          </w:p>
          <w:p w14:paraId="635A42F8" w14:textId="77777777" w:rsidR="00777A9C" w:rsidRPr="00DD5A2C" w:rsidRDefault="00777A9C" w:rsidP="00777A9C">
            <w:pPr>
              <w:rPr>
                <w:rFonts w:eastAsia="Times New Roman" w:cs="Times New Roman"/>
                <w:color w:val="000000"/>
              </w:rPr>
            </w:pPr>
          </w:p>
        </w:tc>
        <w:tc>
          <w:tcPr>
            <w:tcW w:w="1565" w:type="dxa"/>
          </w:tcPr>
          <w:p w14:paraId="18C81C95" w14:textId="77777777" w:rsidR="00777A9C" w:rsidRPr="00DD5A2C" w:rsidRDefault="00777A9C" w:rsidP="00777A9C">
            <w:pPr>
              <w:rPr>
                <w:rFonts w:eastAsia="Times New Roman" w:cs="Times New Roman"/>
                <w:color w:val="000000"/>
              </w:rPr>
            </w:pPr>
            <w:r>
              <w:rPr>
                <w:rFonts w:eastAsia="Times New Roman" w:cs="Times New Roman"/>
                <w:color w:val="000000"/>
              </w:rPr>
              <w:lastRenderedPageBreak/>
              <w:t>KE</w:t>
            </w:r>
          </w:p>
        </w:tc>
      </w:tr>
      <w:tr w:rsidR="00777A9C" w14:paraId="14877EA9" w14:textId="77777777" w:rsidTr="00777A9C">
        <w:tc>
          <w:tcPr>
            <w:tcW w:w="471" w:type="dxa"/>
          </w:tcPr>
          <w:p w14:paraId="40248DCF" w14:textId="6410220F" w:rsidR="00777A9C" w:rsidRPr="00DD5A2C" w:rsidRDefault="0008280E" w:rsidP="00777A9C">
            <w:pPr>
              <w:rPr>
                <w:rFonts w:eastAsia="Times New Roman" w:cs="Times New Roman"/>
                <w:color w:val="000000"/>
              </w:rPr>
            </w:pPr>
            <w:r>
              <w:rPr>
                <w:rFonts w:eastAsia="Times New Roman" w:cs="Times New Roman"/>
                <w:color w:val="000000"/>
              </w:rPr>
              <w:t>16</w:t>
            </w:r>
          </w:p>
        </w:tc>
        <w:tc>
          <w:tcPr>
            <w:tcW w:w="2983" w:type="dxa"/>
          </w:tcPr>
          <w:p w14:paraId="55610C33" w14:textId="77777777" w:rsidR="00777A9C" w:rsidRPr="00DD5A2C" w:rsidRDefault="00777A9C" w:rsidP="00777A9C">
            <w:pPr>
              <w:rPr>
                <w:rFonts w:eastAsia="Times New Roman" w:cs="Times New Roman"/>
                <w:color w:val="000000"/>
              </w:rPr>
            </w:pPr>
            <w:r w:rsidRPr="00DD5A2C">
              <w:rPr>
                <w:rFonts w:eastAsia="Times New Roman" w:cs="Times New Roman"/>
                <w:color w:val="000000"/>
              </w:rPr>
              <w:t>NDA</w:t>
            </w:r>
          </w:p>
        </w:tc>
        <w:tc>
          <w:tcPr>
            <w:tcW w:w="1557" w:type="dxa"/>
          </w:tcPr>
          <w:p w14:paraId="071DDDBE" w14:textId="77777777" w:rsidR="00777A9C" w:rsidRPr="00A966AD" w:rsidRDefault="00777A9C" w:rsidP="0008280E">
            <w:pPr>
              <w:rPr>
                <w:rFonts w:eastAsia="Times New Roman" w:cs="Times New Roman"/>
                <w:color w:val="000000"/>
              </w:rPr>
            </w:pPr>
            <w:r w:rsidRPr="00A966AD">
              <w:rPr>
                <w:rFonts w:eastAsia="Times New Roman" w:cs="Times New Roman"/>
                <w:color w:val="000000"/>
              </w:rPr>
              <w:t>NDA</w:t>
            </w:r>
          </w:p>
        </w:tc>
        <w:tc>
          <w:tcPr>
            <w:tcW w:w="2526" w:type="dxa"/>
          </w:tcPr>
          <w:p w14:paraId="1FD07401" w14:textId="77777777" w:rsidR="00777A9C" w:rsidRDefault="00777A9C" w:rsidP="00777A9C">
            <w:pPr>
              <w:rPr>
                <w:rFonts w:eastAsia="Times New Roman" w:cs="Times New Roman"/>
                <w:color w:val="000000"/>
              </w:rPr>
            </w:pPr>
            <w:r>
              <w:rPr>
                <w:rFonts w:eastAsia="Times New Roman" w:cs="Times New Roman"/>
                <w:color w:val="000000"/>
              </w:rPr>
              <w:t>OIRC</w:t>
            </w:r>
            <w:r w:rsidRPr="00E62931">
              <w:rPr>
                <w:rFonts w:eastAsia="Times New Roman" w:cs="Times New Roman"/>
                <w:color w:val="7030A0"/>
              </w:rPr>
              <w:t>**</w:t>
            </w:r>
          </w:p>
          <w:p w14:paraId="1AFF03C3" w14:textId="77777777" w:rsidR="00777A9C" w:rsidRDefault="00777A9C" w:rsidP="00777A9C">
            <w:pPr>
              <w:rPr>
                <w:rFonts w:eastAsia="Times New Roman" w:cs="Times New Roman"/>
                <w:color w:val="000000"/>
              </w:rPr>
            </w:pPr>
          </w:p>
          <w:p w14:paraId="44400890" w14:textId="77777777" w:rsidR="00777A9C" w:rsidRPr="00DD5A2C" w:rsidRDefault="00777A9C" w:rsidP="00777A9C">
            <w:pPr>
              <w:rPr>
                <w:rFonts w:eastAsia="Times New Roman" w:cs="Times New Roman"/>
                <w:color w:val="000000"/>
              </w:rPr>
            </w:pPr>
            <w:r>
              <w:rPr>
                <w:rFonts w:eastAsia="Times New Roman" w:cs="Times New Roman"/>
                <w:color w:val="000000"/>
              </w:rPr>
              <w:t>PNT</w:t>
            </w:r>
          </w:p>
        </w:tc>
        <w:tc>
          <w:tcPr>
            <w:tcW w:w="5383" w:type="dxa"/>
          </w:tcPr>
          <w:p w14:paraId="6795430B" w14:textId="6BAF21C2" w:rsidR="00777A9C" w:rsidRDefault="00777A9C" w:rsidP="00777A9C">
            <w:pPr>
              <w:rPr>
                <w:rFonts w:eastAsia="Times New Roman" w:cs="Times New Roman"/>
                <w:color w:val="000000"/>
              </w:rPr>
            </w:pPr>
            <w:r w:rsidRPr="00DD5A2C">
              <w:rPr>
                <w:rFonts w:eastAsia="Times New Roman" w:cs="Times New Roman"/>
                <w:color w:val="000000"/>
              </w:rPr>
              <w:t xml:space="preserve">A non-disclosure agreement (NDA), also known as a confidentiality agreement (CA), confidential disclosure agreement (CDA), proprietary information agreement (PIA), or secrecy agreement, is a legal contract between two </w:t>
            </w:r>
            <w:r w:rsidR="0094404D">
              <w:rPr>
                <w:rFonts w:eastAsia="Times New Roman" w:cs="Times New Roman"/>
                <w:color w:val="000000"/>
              </w:rPr>
              <w:t xml:space="preserve">or more </w:t>
            </w:r>
            <w:r w:rsidRPr="00DD5A2C">
              <w:rPr>
                <w:rFonts w:eastAsia="Times New Roman" w:cs="Times New Roman"/>
                <w:color w:val="000000"/>
              </w:rPr>
              <w:t xml:space="preserve">parties that outlines confidential material, knowledge, or information that the parties wish to share with one another for certain purposes, but wish to restrict access to or by third parties. </w:t>
            </w:r>
          </w:p>
          <w:p w14:paraId="6439E8D1" w14:textId="77777777" w:rsidR="00777A9C" w:rsidRPr="00DD5A2C" w:rsidRDefault="00777A9C" w:rsidP="00777A9C">
            <w:pPr>
              <w:rPr>
                <w:rFonts w:eastAsia="Times New Roman" w:cs="Times New Roman"/>
                <w:color w:val="000000"/>
              </w:rPr>
            </w:pPr>
          </w:p>
        </w:tc>
        <w:tc>
          <w:tcPr>
            <w:tcW w:w="1565" w:type="dxa"/>
          </w:tcPr>
          <w:p w14:paraId="1CA58261" w14:textId="77777777" w:rsidR="00777A9C" w:rsidRPr="00DD5A2C" w:rsidRDefault="00777A9C" w:rsidP="00777A9C">
            <w:pPr>
              <w:rPr>
                <w:rFonts w:eastAsia="Times New Roman" w:cs="Times New Roman"/>
                <w:color w:val="000000"/>
              </w:rPr>
            </w:pPr>
            <w:r>
              <w:rPr>
                <w:rFonts w:eastAsia="Times New Roman" w:cs="Times New Roman"/>
                <w:color w:val="000000"/>
              </w:rPr>
              <w:t>KE</w:t>
            </w:r>
          </w:p>
        </w:tc>
      </w:tr>
      <w:tr w:rsidR="00777A9C" w14:paraId="4C260851" w14:textId="77777777" w:rsidTr="00777A9C">
        <w:tc>
          <w:tcPr>
            <w:tcW w:w="471" w:type="dxa"/>
          </w:tcPr>
          <w:p w14:paraId="2D12CE72" w14:textId="0AD301CA" w:rsidR="00777A9C" w:rsidRPr="00DD5A2C" w:rsidRDefault="0008280E" w:rsidP="00777A9C">
            <w:pPr>
              <w:rPr>
                <w:rFonts w:eastAsia="Times New Roman" w:cs="Times New Roman"/>
                <w:color w:val="000000"/>
              </w:rPr>
            </w:pPr>
            <w:r>
              <w:rPr>
                <w:rFonts w:eastAsia="Times New Roman" w:cs="Times New Roman"/>
                <w:color w:val="000000"/>
              </w:rPr>
              <w:t>17</w:t>
            </w:r>
          </w:p>
        </w:tc>
        <w:tc>
          <w:tcPr>
            <w:tcW w:w="2983" w:type="dxa"/>
          </w:tcPr>
          <w:p w14:paraId="4586B5F8" w14:textId="77777777" w:rsidR="00777A9C" w:rsidRPr="00DD5A2C" w:rsidRDefault="00777A9C" w:rsidP="00777A9C">
            <w:pPr>
              <w:rPr>
                <w:rFonts w:eastAsia="Times New Roman" w:cs="Times New Roman"/>
                <w:color w:val="000000"/>
              </w:rPr>
            </w:pPr>
            <w:r>
              <w:rPr>
                <w:rFonts w:eastAsia="Times New Roman" w:cs="Times New Roman"/>
                <w:color w:val="000000"/>
              </w:rPr>
              <w:t>Other - MOU; LOI; (Non-Monetary)</w:t>
            </w:r>
          </w:p>
        </w:tc>
        <w:tc>
          <w:tcPr>
            <w:tcW w:w="1557" w:type="dxa"/>
          </w:tcPr>
          <w:p w14:paraId="5BFFBAAB" w14:textId="77777777" w:rsidR="00777A9C" w:rsidRPr="00A966AD" w:rsidRDefault="00777A9C" w:rsidP="0008280E">
            <w:pPr>
              <w:rPr>
                <w:rFonts w:eastAsia="Times New Roman" w:cs="Times New Roman"/>
                <w:color w:val="000000"/>
              </w:rPr>
            </w:pPr>
            <w:r w:rsidRPr="00A966AD">
              <w:rPr>
                <w:rFonts w:eastAsia="Times New Roman" w:cs="Times New Roman"/>
                <w:color w:val="000000"/>
              </w:rPr>
              <w:t>OTH</w:t>
            </w:r>
          </w:p>
        </w:tc>
        <w:tc>
          <w:tcPr>
            <w:tcW w:w="2526" w:type="dxa"/>
          </w:tcPr>
          <w:p w14:paraId="7CA90836" w14:textId="77777777" w:rsidR="00777A9C" w:rsidRDefault="00777A9C" w:rsidP="00777A9C">
            <w:pPr>
              <w:rPr>
                <w:rFonts w:eastAsia="Times New Roman" w:cs="Times New Roman"/>
                <w:color w:val="000000"/>
              </w:rPr>
            </w:pPr>
            <w:r>
              <w:rPr>
                <w:rFonts w:eastAsia="Times New Roman" w:cs="Times New Roman"/>
                <w:color w:val="000000"/>
              </w:rPr>
              <w:t>OIRC</w:t>
            </w:r>
          </w:p>
          <w:p w14:paraId="7BACF481" w14:textId="77777777" w:rsidR="00777A9C" w:rsidRDefault="00777A9C" w:rsidP="00777A9C">
            <w:pPr>
              <w:rPr>
                <w:rFonts w:eastAsia="Times New Roman" w:cs="Times New Roman"/>
                <w:color w:val="000000"/>
              </w:rPr>
            </w:pPr>
          </w:p>
          <w:p w14:paraId="352CE07D" w14:textId="77777777" w:rsidR="00777A9C" w:rsidRPr="00DD5A2C" w:rsidRDefault="00777A9C" w:rsidP="00777A9C">
            <w:pPr>
              <w:rPr>
                <w:rFonts w:eastAsia="Times New Roman" w:cs="Times New Roman"/>
                <w:color w:val="000000"/>
              </w:rPr>
            </w:pPr>
            <w:r>
              <w:rPr>
                <w:rFonts w:eastAsia="Times New Roman" w:cs="Times New Roman"/>
                <w:color w:val="000000"/>
              </w:rPr>
              <w:t>PNT</w:t>
            </w:r>
            <w:r w:rsidRPr="00E62931">
              <w:rPr>
                <w:rFonts w:eastAsia="Times New Roman" w:cs="Times New Roman"/>
                <w:color w:val="7030A0"/>
              </w:rPr>
              <w:t>**</w:t>
            </w:r>
          </w:p>
        </w:tc>
        <w:tc>
          <w:tcPr>
            <w:tcW w:w="5383" w:type="dxa"/>
          </w:tcPr>
          <w:p w14:paraId="15ACFD58" w14:textId="60A3FF3C" w:rsidR="00777A9C" w:rsidRPr="00DD5A2C" w:rsidRDefault="00584EE3" w:rsidP="00777A9C">
            <w:pPr>
              <w:rPr>
                <w:rFonts w:eastAsia="Times New Roman" w:cs="Times New Roman"/>
                <w:color w:val="000000"/>
              </w:rPr>
            </w:pPr>
            <w:r>
              <w:rPr>
                <w:rFonts w:eastAsia="Times New Roman" w:cs="Times New Roman"/>
                <w:color w:val="000000"/>
              </w:rPr>
              <w:t>Sets forth the parties’ i</w:t>
            </w:r>
            <w:r w:rsidR="00777A9C" w:rsidRPr="00DD5A2C">
              <w:rPr>
                <w:rFonts w:eastAsia="Times New Roman" w:cs="Times New Roman"/>
                <w:color w:val="000000"/>
              </w:rPr>
              <w:t xml:space="preserve">ntent to </w:t>
            </w:r>
            <w:r>
              <w:rPr>
                <w:rFonts w:eastAsia="Times New Roman" w:cs="Times New Roman"/>
                <w:color w:val="000000"/>
              </w:rPr>
              <w:t>explore an opportunity to collaborate</w:t>
            </w:r>
            <w:r w:rsidR="00777A9C" w:rsidRPr="00DD5A2C">
              <w:rPr>
                <w:rFonts w:eastAsia="Times New Roman" w:cs="Times New Roman"/>
                <w:color w:val="000000"/>
              </w:rPr>
              <w:t xml:space="preserve">.  </w:t>
            </w:r>
            <w:r>
              <w:rPr>
                <w:rFonts w:eastAsia="Times New Roman" w:cs="Times New Roman"/>
                <w:color w:val="000000"/>
              </w:rPr>
              <w:t>Generally, d</w:t>
            </w:r>
            <w:r w:rsidR="00777A9C" w:rsidRPr="00DD5A2C">
              <w:rPr>
                <w:rFonts w:eastAsia="Times New Roman" w:cs="Times New Roman"/>
                <w:color w:val="000000"/>
              </w:rPr>
              <w:t xml:space="preserve">oes not </w:t>
            </w:r>
            <w:r>
              <w:rPr>
                <w:rFonts w:eastAsia="Times New Roman" w:cs="Times New Roman"/>
                <w:color w:val="000000"/>
              </w:rPr>
              <w:t>b</w:t>
            </w:r>
            <w:r w:rsidR="00777A9C" w:rsidRPr="00DD5A2C">
              <w:rPr>
                <w:rFonts w:eastAsia="Times New Roman" w:cs="Times New Roman"/>
                <w:color w:val="000000"/>
              </w:rPr>
              <w:t>ind parties.</w:t>
            </w:r>
          </w:p>
        </w:tc>
        <w:tc>
          <w:tcPr>
            <w:tcW w:w="1565" w:type="dxa"/>
          </w:tcPr>
          <w:p w14:paraId="287FDBF5" w14:textId="77777777" w:rsidR="00777A9C" w:rsidRPr="00DD5A2C" w:rsidRDefault="00777A9C" w:rsidP="00777A9C">
            <w:pPr>
              <w:rPr>
                <w:rFonts w:eastAsia="Times New Roman" w:cs="Times New Roman"/>
                <w:color w:val="000000"/>
              </w:rPr>
            </w:pPr>
            <w:r>
              <w:rPr>
                <w:rFonts w:eastAsia="Times New Roman" w:cs="Times New Roman"/>
                <w:color w:val="000000"/>
              </w:rPr>
              <w:t>IT DEPENDS</w:t>
            </w:r>
          </w:p>
        </w:tc>
      </w:tr>
      <w:tr w:rsidR="00777A9C" w14:paraId="73C0B10B" w14:textId="77777777" w:rsidTr="00777A9C">
        <w:tc>
          <w:tcPr>
            <w:tcW w:w="471" w:type="dxa"/>
          </w:tcPr>
          <w:p w14:paraId="6A19DBBF" w14:textId="32D92B90" w:rsidR="00777A9C" w:rsidRPr="00DD5A2C" w:rsidRDefault="00777A9C" w:rsidP="00777A9C">
            <w:pPr>
              <w:rPr>
                <w:rFonts w:eastAsia="Times New Roman" w:cs="Times New Roman"/>
                <w:color w:val="000000"/>
              </w:rPr>
            </w:pPr>
            <w:r w:rsidRPr="00DD5A2C">
              <w:rPr>
                <w:rFonts w:eastAsia="Times New Roman" w:cs="Times New Roman"/>
                <w:color w:val="000000"/>
              </w:rPr>
              <w:t>1</w:t>
            </w:r>
            <w:r w:rsidR="0008280E">
              <w:rPr>
                <w:rFonts w:eastAsia="Times New Roman" w:cs="Times New Roman"/>
                <w:color w:val="000000"/>
              </w:rPr>
              <w:t>8</w:t>
            </w:r>
          </w:p>
        </w:tc>
        <w:tc>
          <w:tcPr>
            <w:tcW w:w="2983" w:type="dxa"/>
          </w:tcPr>
          <w:p w14:paraId="7D1023CC" w14:textId="77777777" w:rsidR="00777A9C" w:rsidRPr="00DD5A2C" w:rsidRDefault="00777A9C" w:rsidP="00777A9C">
            <w:pPr>
              <w:rPr>
                <w:rFonts w:eastAsia="Times New Roman" w:cs="Times New Roman"/>
                <w:color w:val="000000"/>
              </w:rPr>
            </w:pPr>
            <w:r w:rsidRPr="00DD5A2C">
              <w:rPr>
                <w:rFonts w:eastAsia="Times New Roman" w:cs="Times New Roman"/>
                <w:color w:val="000000"/>
              </w:rPr>
              <w:t>Pre-Contract Authorization</w:t>
            </w:r>
          </w:p>
        </w:tc>
        <w:tc>
          <w:tcPr>
            <w:tcW w:w="1557" w:type="dxa"/>
          </w:tcPr>
          <w:p w14:paraId="6F3A3B26" w14:textId="77777777" w:rsidR="00777A9C" w:rsidRPr="00A966AD" w:rsidRDefault="00777A9C" w:rsidP="0008280E">
            <w:pPr>
              <w:rPr>
                <w:rFonts w:eastAsia="Times New Roman" w:cs="Times New Roman"/>
                <w:color w:val="000000"/>
              </w:rPr>
            </w:pPr>
            <w:r w:rsidRPr="00A966AD">
              <w:rPr>
                <w:rFonts w:eastAsia="Times New Roman" w:cs="Times New Roman"/>
                <w:color w:val="000000"/>
              </w:rPr>
              <w:t>PCA</w:t>
            </w:r>
          </w:p>
        </w:tc>
        <w:tc>
          <w:tcPr>
            <w:tcW w:w="2526" w:type="dxa"/>
          </w:tcPr>
          <w:p w14:paraId="27FC0C54" w14:textId="77777777" w:rsidR="00777A9C" w:rsidRDefault="00777A9C" w:rsidP="00777A9C">
            <w:pPr>
              <w:rPr>
                <w:rFonts w:eastAsia="Times New Roman" w:cs="Times New Roman"/>
                <w:color w:val="000000"/>
              </w:rPr>
            </w:pPr>
            <w:r>
              <w:rPr>
                <w:rFonts w:eastAsia="Times New Roman" w:cs="Times New Roman"/>
                <w:color w:val="000000"/>
              </w:rPr>
              <w:t>OIRC</w:t>
            </w:r>
          </w:p>
          <w:p w14:paraId="0B71BF2C" w14:textId="77777777" w:rsidR="00777A9C" w:rsidRDefault="00777A9C" w:rsidP="00777A9C">
            <w:pPr>
              <w:rPr>
                <w:rFonts w:eastAsia="Times New Roman" w:cs="Times New Roman"/>
                <w:color w:val="000000"/>
              </w:rPr>
            </w:pPr>
          </w:p>
          <w:p w14:paraId="25BFA77E" w14:textId="77777777" w:rsidR="00777A9C" w:rsidRPr="006E5B74" w:rsidRDefault="00777A9C" w:rsidP="00777A9C">
            <w:pPr>
              <w:rPr>
                <w:rFonts w:eastAsia="Times New Roman" w:cs="Times New Roman"/>
                <w:color w:val="000000"/>
              </w:rPr>
            </w:pPr>
            <w:r>
              <w:rPr>
                <w:rFonts w:eastAsia="Times New Roman" w:cs="Times New Roman"/>
                <w:color w:val="000000"/>
              </w:rPr>
              <w:t>PNT</w:t>
            </w:r>
            <w:r w:rsidRPr="00E62931">
              <w:rPr>
                <w:rFonts w:eastAsia="Times New Roman" w:cs="Times New Roman"/>
                <w:color w:val="7030A0"/>
              </w:rPr>
              <w:t>**</w:t>
            </w:r>
          </w:p>
        </w:tc>
        <w:tc>
          <w:tcPr>
            <w:tcW w:w="5383" w:type="dxa"/>
          </w:tcPr>
          <w:p w14:paraId="44896291" w14:textId="77777777" w:rsidR="00777A9C" w:rsidRPr="00DD5A2C" w:rsidRDefault="00777A9C" w:rsidP="00777A9C">
            <w:pPr>
              <w:rPr>
                <w:rFonts w:eastAsia="Times New Roman" w:cs="Times New Roman"/>
                <w:color w:val="000000"/>
              </w:rPr>
            </w:pPr>
            <w:r w:rsidRPr="006E5B74">
              <w:rPr>
                <w:rFonts w:eastAsia="Times New Roman" w:cs="Times New Roman"/>
                <w:color w:val="000000"/>
              </w:rPr>
              <w:t>Sponsor approved ASU to begin work or ASU has authorized Subrecipient to begin work prior to formal agreement being executed.</w:t>
            </w:r>
          </w:p>
        </w:tc>
        <w:tc>
          <w:tcPr>
            <w:tcW w:w="1565" w:type="dxa"/>
          </w:tcPr>
          <w:p w14:paraId="65972DB0" w14:textId="77777777" w:rsidR="00777A9C" w:rsidRPr="006E5B74" w:rsidRDefault="00777A9C" w:rsidP="00777A9C">
            <w:pPr>
              <w:rPr>
                <w:rFonts w:eastAsia="Times New Roman" w:cs="Times New Roman"/>
                <w:color w:val="000000"/>
              </w:rPr>
            </w:pPr>
            <w:r>
              <w:rPr>
                <w:rFonts w:eastAsia="Times New Roman" w:cs="Times New Roman"/>
                <w:color w:val="000000"/>
              </w:rPr>
              <w:t>KE</w:t>
            </w:r>
          </w:p>
        </w:tc>
      </w:tr>
      <w:tr w:rsidR="00777A9C" w14:paraId="16DCA58A" w14:textId="77777777" w:rsidTr="00777A9C">
        <w:tc>
          <w:tcPr>
            <w:tcW w:w="471" w:type="dxa"/>
          </w:tcPr>
          <w:p w14:paraId="4254F9B8" w14:textId="3FA3BBF5" w:rsidR="00777A9C" w:rsidRPr="00DD5A2C" w:rsidRDefault="0008280E" w:rsidP="00777A9C">
            <w:pPr>
              <w:rPr>
                <w:rFonts w:eastAsia="Times New Roman" w:cs="Times New Roman"/>
                <w:color w:val="000000"/>
              </w:rPr>
            </w:pPr>
            <w:r>
              <w:rPr>
                <w:rFonts w:eastAsia="Times New Roman" w:cs="Times New Roman"/>
                <w:color w:val="000000"/>
              </w:rPr>
              <w:t>19</w:t>
            </w:r>
          </w:p>
        </w:tc>
        <w:tc>
          <w:tcPr>
            <w:tcW w:w="2983" w:type="dxa"/>
          </w:tcPr>
          <w:p w14:paraId="50FCD219" w14:textId="0E8383DB" w:rsidR="00777A9C" w:rsidRPr="00DD5A2C" w:rsidRDefault="00777A9C" w:rsidP="00777A9C">
            <w:pPr>
              <w:rPr>
                <w:rFonts w:eastAsia="Times New Roman" w:cs="Times New Roman"/>
                <w:color w:val="000000"/>
              </w:rPr>
            </w:pPr>
            <w:r>
              <w:rPr>
                <w:rFonts w:eastAsia="Times New Roman" w:cs="Times New Roman"/>
                <w:color w:val="000000"/>
              </w:rPr>
              <w:t>Practice Lab Agreement</w:t>
            </w:r>
          </w:p>
        </w:tc>
        <w:tc>
          <w:tcPr>
            <w:tcW w:w="1557" w:type="dxa"/>
          </w:tcPr>
          <w:p w14:paraId="0E14E326" w14:textId="77777777" w:rsidR="00777A9C" w:rsidRPr="00A966AD" w:rsidRDefault="00777A9C" w:rsidP="0008280E">
            <w:pPr>
              <w:rPr>
                <w:rFonts w:eastAsia="Times New Roman" w:cs="Times New Roman"/>
                <w:color w:val="000000"/>
              </w:rPr>
            </w:pPr>
            <w:r>
              <w:rPr>
                <w:rFonts w:eastAsia="Times New Roman" w:cs="Times New Roman"/>
                <w:color w:val="000000"/>
              </w:rPr>
              <w:t>SPA</w:t>
            </w:r>
          </w:p>
        </w:tc>
        <w:tc>
          <w:tcPr>
            <w:tcW w:w="2526" w:type="dxa"/>
          </w:tcPr>
          <w:p w14:paraId="525AE904" w14:textId="77777777" w:rsidR="00777A9C" w:rsidRDefault="00777A9C" w:rsidP="00777A9C">
            <w:pPr>
              <w:rPr>
                <w:rFonts w:eastAsia="Times New Roman" w:cs="Times New Roman"/>
                <w:color w:val="7030A0"/>
              </w:rPr>
            </w:pPr>
            <w:r>
              <w:rPr>
                <w:rFonts w:eastAsia="Times New Roman" w:cs="Times New Roman"/>
                <w:color w:val="000000"/>
              </w:rPr>
              <w:t>OIRC</w:t>
            </w:r>
            <w:r w:rsidRPr="00E62931">
              <w:rPr>
                <w:rFonts w:eastAsia="Times New Roman" w:cs="Times New Roman"/>
                <w:color w:val="7030A0"/>
              </w:rPr>
              <w:t>**</w:t>
            </w:r>
          </w:p>
          <w:p w14:paraId="04AA31D9" w14:textId="77777777" w:rsidR="002A31BE" w:rsidRDefault="002A31BE" w:rsidP="00777A9C">
            <w:pPr>
              <w:rPr>
                <w:rFonts w:eastAsia="Times New Roman" w:cs="Times New Roman"/>
                <w:color w:val="7030A0"/>
              </w:rPr>
            </w:pPr>
          </w:p>
          <w:p w14:paraId="1046FAD2" w14:textId="77777777" w:rsidR="002A31BE" w:rsidRDefault="002A31BE" w:rsidP="002A31BE">
            <w:pPr>
              <w:rPr>
                <w:szCs w:val="20"/>
              </w:rPr>
            </w:pPr>
            <w:r>
              <w:rPr>
                <w:szCs w:val="20"/>
              </w:rPr>
              <w:t>Agreement copies to be sent to</w:t>
            </w:r>
            <w:r w:rsidRPr="008D1838">
              <w:rPr>
                <w:szCs w:val="20"/>
              </w:rPr>
              <w:t xml:space="preserve"> </w:t>
            </w:r>
            <w:hyperlink r:id="rId15" w:history="1">
              <w:r w:rsidRPr="008D1838">
                <w:rPr>
                  <w:rStyle w:val="Hyperlink"/>
                  <w:rFonts w:cs="Arial"/>
                  <w:szCs w:val="20"/>
                </w:rPr>
                <w:t>corporate@asu.edu</w:t>
              </w:r>
            </w:hyperlink>
          </w:p>
          <w:p w14:paraId="0E110B7B" w14:textId="77777777" w:rsidR="002A31BE" w:rsidRDefault="002A31BE" w:rsidP="00777A9C">
            <w:pPr>
              <w:rPr>
                <w:rFonts w:eastAsia="Times New Roman" w:cs="Times New Roman"/>
                <w:color w:val="000000"/>
              </w:rPr>
            </w:pPr>
          </w:p>
        </w:tc>
        <w:tc>
          <w:tcPr>
            <w:tcW w:w="5383" w:type="dxa"/>
          </w:tcPr>
          <w:p w14:paraId="3EF22235" w14:textId="770C0E67" w:rsidR="00777A9C" w:rsidRPr="006E5B74" w:rsidRDefault="00777A9C" w:rsidP="00777A9C">
            <w:pPr>
              <w:rPr>
                <w:rFonts w:eastAsia="Times New Roman" w:cs="Times New Roman"/>
                <w:color w:val="000000"/>
              </w:rPr>
            </w:pPr>
            <w:r>
              <w:rPr>
                <w:color w:val="000000"/>
              </w:rPr>
              <w:t xml:space="preserve">OIRC (in collaboration with OGC) developed Practice Lab agreement templates that are being used.  Practice Labs are currently offered to corporate partners when </w:t>
            </w:r>
            <w:r w:rsidR="008D1838">
              <w:rPr>
                <w:color w:val="000000"/>
              </w:rPr>
              <w:t xml:space="preserve">University </w:t>
            </w:r>
            <w:r>
              <w:rPr>
                <w:color w:val="000000"/>
              </w:rPr>
              <w:t xml:space="preserve">students and a faculty member or technical project manager work on a company-specific issue and are paid for their time by the company.  For Practice Labs, the F&amp;A rate is </w:t>
            </w:r>
            <w:r w:rsidR="008D1838">
              <w:rPr>
                <w:color w:val="000000"/>
              </w:rPr>
              <w:t xml:space="preserve">the University’s </w:t>
            </w:r>
            <w:r>
              <w:rPr>
                <w:color w:val="000000"/>
              </w:rPr>
              <w:t>industry rate. </w:t>
            </w:r>
          </w:p>
        </w:tc>
        <w:tc>
          <w:tcPr>
            <w:tcW w:w="1565" w:type="dxa"/>
          </w:tcPr>
          <w:p w14:paraId="6A1731C1" w14:textId="77777777" w:rsidR="00777A9C" w:rsidRDefault="00777A9C" w:rsidP="00777A9C">
            <w:pPr>
              <w:rPr>
                <w:color w:val="000000"/>
              </w:rPr>
            </w:pPr>
            <w:r>
              <w:rPr>
                <w:color w:val="000000"/>
              </w:rPr>
              <w:t>KE</w:t>
            </w:r>
          </w:p>
        </w:tc>
      </w:tr>
      <w:tr w:rsidR="00777A9C" w14:paraId="46028AAB" w14:textId="77777777" w:rsidTr="00777A9C">
        <w:tc>
          <w:tcPr>
            <w:tcW w:w="471" w:type="dxa"/>
          </w:tcPr>
          <w:p w14:paraId="29C74C3E" w14:textId="17FF9B32" w:rsidR="00777A9C" w:rsidRPr="00DD5A2C" w:rsidRDefault="0008280E" w:rsidP="00777A9C">
            <w:pPr>
              <w:rPr>
                <w:rFonts w:eastAsia="Times New Roman" w:cs="Times New Roman"/>
                <w:color w:val="000000"/>
              </w:rPr>
            </w:pPr>
            <w:r>
              <w:rPr>
                <w:rFonts w:eastAsia="Times New Roman" w:cs="Times New Roman"/>
                <w:color w:val="000000"/>
              </w:rPr>
              <w:t>20</w:t>
            </w:r>
          </w:p>
        </w:tc>
        <w:tc>
          <w:tcPr>
            <w:tcW w:w="2983" w:type="dxa"/>
          </w:tcPr>
          <w:p w14:paraId="5DC4A756" w14:textId="77777777" w:rsidR="00777A9C" w:rsidRPr="00DD5A2C" w:rsidRDefault="00777A9C" w:rsidP="00777A9C">
            <w:pPr>
              <w:rPr>
                <w:rFonts w:eastAsia="Times New Roman" w:cs="Times New Roman"/>
                <w:color w:val="000000"/>
              </w:rPr>
            </w:pPr>
            <w:r w:rsidRPr="00DD5A2C">
              <w:rPr>
                <w:rFonts w:eastAsia="Times New Roman" w:cs="Times New Roman"/>
                <w:color w:val="000000"/>
              </w:rPr>
              <w:t>RFP/Proposal</w:t>
            </w:r>
          </w:p>
        </w:tc>
        <w:tc>
          <w:tcPr>
            <w:tcW w:w="1557" w:type="dxa"/>
          </w:tcPr>
          <w:p w14:paraId="5C546CA7" w14:textId="77777777" w:rsidR="00777A9C" w:rsidRPr="00A966AD" w:rsidRDefault="00777A9C" w:rsidP="0008280E">
            <w:pPr>
              <w:rPr>
                <w:rFonts w:eastAsia="Times New Roman" w:cs="Times New Roman"/>
                <w:color w:val="000000"/>
              </w:rPr>
            </w:pPr>
            <w:r w:rsidRPr="00BF1CA0">
              <w:rPr>
                <w:rFonts w:eastAsia="Times New Roman" w:cs="Times New Roman"/>
                <w:color w:val="000000"/>
              </w:rPr>
              <w:t>RFP</w:t>
            </w:r>
          </w:p>
        </w:tc>
        <w:tc>
          <w:tcPr>
            <w:tcW w:w="2526" w:type="dxa"/>
          </w:tcPr>
          <w:p w14:paraId="2DD9176A" w14:textId="77777777" w:rsidR="00777A9C" w:rsidRDefault="00777A9C" w:rsidP="00777A9C">
            <w:pPr>
              <w:rPr>
                <w:rFonts w:eastAsia="Times New Roman" w:cs="Times New Roman"/>
                <w:color w:val="000000"/>
              </w:rPr>
            </w:pPr>
            <w:r>
              <w:rPr>
                <w:rFonts w:eastAsia="Times New Roman" w:cs="Times New Roman"/>
                <w:color w:val="000000"/>
              </w:rPr>
              <w:t>OIRC</w:t>
            </w:r>
          </w:p>
          <w:p w14:paraId="7C6401B0" w14:textId="77777777" w:rsidR="00777A9C" w:rsidRDefault="00777A9C" w:rsidP="00777A9C">
            <w:pPr>
              <w:rPr>
                <w:rFonts w:eastAsia="Times New Roman" w:cs="Times New Roman"/>
                <w:color w:val="000000"/>
              </w:rPr>
            </w:pPr>
          </w:p>
          <w:p w14:paraId="23A1C862" w14:textId="77777777" w:rsidR="00777A9C" w:rsidRDefault="00777A9C" w:rsidP="00777A9C">
            <w:pPr>
              <w:rPr>
                <w:rFonts w:eastAsia="Times New Roman" w:cs="Times New Roman"/>
                <w:color w:val="7030A0"/>
              </w:rPr>
            </w:pPr>
            <w:r>
              <w:rPr>
                <w:rFonts w:eastAsia="Times New Roman" w:cs="Times New Roman"/>
                <w:color w:val="000000"/>
              </w:rPr>
              <w:t>PNT</w:t>
            </w:r>
            <w:r w:rsidRPr="00E62931">
              <w:rPr>
                <w:rFonts w:eastAsia="Times New Roman" w:cs="Times New Roman"/>
                <w:color w:val="7030A0"/>
              </w:rPr>
              <w:t>**</w:t>
            </w:r>
          </w:p>
          <w:p w14:paraId="10910C6E" w14:textId="77777777" w:rsidR="00777A9C" w:rsidRDefault="00777A9C" w:rsidP="00777A9C">
            <w:pPr>
              <w:rPr>
                <w:rFonts w:eastAsia="Times New Roman" w:cs="Times New Roman"/>
                <w:color w:val="7030A0"/>
              </w:rPr>
            </w:pPr>
          </w:p>
          <w:p w14:paraId="27968D9D" w14:textId="77777777" w:rsidR="00777A9C" w:rsidRPr="006E5B74" w:rsidRDefault="00777A9C" w:rsidP="00777A9C">
            <w:pPr>
              <w:rPr>
                <w:rFonts w:eastAsia="Times New Roman" w:cs="Times New Roman"/>
                <w:color w:val="000000"/>
              </w:rPr>
            </w:pPr>
          </w:p>
        </w:tc>
        <w:tc>
          <w:tcPr>
            <w:tcW w:w="5383" w:type="dxa"/>
          </w:tcPr>
          <w:p w14:paraId="55C3759C" w14:textId="58EC3466" w:rsidR="00777A9C" w:rsidRPr="006E5B74" w:rsidRDefault="00777A9C" w:rsidP="0022300D">
            <w:pPr>
              <w:rPr>
                <w:rFonts w:eastAsia="Times New Roman" w:cs="Times New Roman"/>
                <w:color w:val="000000"/>
              </w:rPr>
            </w:pPr>
            <w:r w:rsidRPr="00DD5A2C">
              <w:rPr>
                <w:rFonts w:eastAsia="Times New Roman" w:cs="Times New Roman"/>
                <w:color w:val="000000"/>
              </w:rPr>
              <w:t>Request f</w:t>
            </w:r>
            <w:r w:rsidR="0022300D">
              <w:rPr>
                <w:rFonts w:eastAsia="Times New Roman" w:cs="Times New Roman"/>
                <w:color w:val="000000"/>
              </w:rPr>
              <w:t xml:space="preserve">or Proposal </w:t>
            </w:r>
            <w:r w:rsidRPr="00DD5A2C">
              <w:rPr>
                <w:rFonts w:eastAsia="Times New Roman" w:cs="Times New Roman"/>
                <w:color w:val="000000"/>
              </w:rPr>
              <w:t>Contract Ta</w:t>
            </w:r>
            <w:r w:rsidR="0022300D">
              <w:rPr>
                <w:rFonts w:eastAsia="Times New Roman" w:cs="Times New Roman"/>
                <w:color w:val="000000"/>
              </w:rPr>
              <w:t>sk to review Terms &amp; Conditions at the</w:t>
            </w:r>
            <w:r w:rsidRPr="00DD5A2C">
              <w:rPr>
                <w:rFonts w:eastAsia="Times New Roman" w:cs="Times New Roman"/>
                <w:color w:val="000000"/>
              </w:rPr>
              <w:t xml:space="preserve"> Proposal Stage</w:t>
            </w:r>
          </w:p>
        </w:tc>
        <w:tc>
          <w:tcPr>
            <w:tcW w:w="1565" w:type="dxa"/>
          </w:tcPr>
          <w:p w14:paraId="4683B6A4" w14:textId="77777777" w:rsidR="00777A9C" w:rsidRPr="00DD5A2C" w:rsidRDefault="00777A9C" w:rsidP="00777A9C">
            <w:pPr>
              <w:rPr>
                <w:rFonts w:eastAsia="Times New Roman" w:cs="Times New Roman"/>
                <w:color w:val="000000"/>
              </w:rPr>
            </w:pPr>
            <w:r>
              <w:rPr>
                <w:rFonts w:eastAsia="Times New Roman" w:cs="Times New Roman"/>
                <w:color w:val="000000"/>
              </w:rPr>
              <w:t>KE</w:t>
            </w:r>
          </w:p>
        </w:tc>
      </w:tr>
      <w:tr w:rsidR="00777A9C" w14:paraId="2566BFAF" w14:textId="77777777" w:rsidTr="00777A9C">
        <w:tc>
          <w:tcPr>
            <w:tcW w:w="471" w:type="dxa"/>
          </w:tcPr>
          <w:p w14:paraId="6A8E9AD5" w14:textId="355BEC3D" w:rsidR="00777A9C" w:rsidRPr="00191029" w:rsidRDefault="0008280E" w:rsidP="00777A9C">
            <w:pPr>
              <w:rPr>
                <w:rFonts w:eastAsia="Times New Roman" w:cs="Times New Roman"/>
                <w:color w:val="000000"/>
              </w:rPr>
            </w:pPr>
            <w:r>
              <w:rPr>
                <w:rFonts w:eastAsia="Times New Roman" w:cs="Times New Roman"/>
                <w:color w:val="000000"/>
              </w:rPr>
              <w:lastRenderedPageBreak/>
              <w:t>21</w:t>
            </w:r>
          </w:p>
        </w:tc>
        <w:tc>
          <w:tcPr>
            <w:tcW w:w="2983" w:type="dxa"/>
          </w:tcPr>
          <w:p w14:paraId="7BD6DFFA" w14:textId="7D2A7D3B" w:rsidR="00777A9C" w:rsidRPr="00191029" w:rsidRDefault="00777A9C" w:rsidP="00777A9C">
            <w:pPr>
              <w:rPr>
                <w:rFonts w:eastAsia="Times New Roman" w:cs="Times New Roman"/>
                <w:color w:val="000000"/>
              </w:rPr>
            </w:pPr>
            <w:r w:rsidRPr="00191029">
              <w:rPr>
                <w:rFonts w:eastAsia="Times New Roman" w:cs="Times New Roman"/>
                <w:color w:val="000000"/>
              </w:rPr>
              <w:t>Services Agreement</w:t>
            </w:r>
          </w:p>
        </w:tc>
        <w:tc>
          <w:tcPr>
            <w:tcW w:w="1557" w:type="dxa"/>
          </w:tcPr>
          <w:p w14:paraId="7D5B6AA9" w14:textId="77777777" w:rsidR="00777A9C" w:rsidRPr="00191029" w:rsidRDefault="00777A9C" w:rsidP="0008280E">
            <w:pPr>
              <w:rPr>
                <w:rFonts w:eastAsia="Times New Roman" w:cs="Times New Roman"/>
                <w:color w:val="000000"/>
              </w:rPr>
            </w:pPr>
            <w:r w:rsidRPr="00191029">
              <w:rPr>
                <w:rFonts w:eastAsia="Times New Roman" w:cs="Times New Roman"/>
                <w:color w:val="000000"/>
              </w:rPr>
              <w:t>REC</w:t>
            </w:r>
          </w:p>
        </w:tc>
        <w:tc>
          <w:tcPr>
            <w:tcW w:w="2526" w:type="dxa"/>
          </w:tcPr>
          <w:p w14:paraId="3717C484" w14:textId="77777777" w:rsidR="00777A9C" w:rsidRPr="00191029" w:rsidRDefault="00777A9C" w:rsidP="00777A9C">
            <w:pPr>
              <w:rPr>
                <w:rFonts w:eastAsia="Times New Roman" w:cs="Times New Roman"/>
                <w:color w:val="000000"/>
              </w:rPr>
            </w:pPr>
            <w:r w:rsidRPr="00191029">
              <w:rPr>
                <w:rFonts w:eastAsia="Times New Roman" w:cs="Times New Roman"/>
                <w:color w:val="000000"/>
              </w:rPr>
              <w:t>OIRC</w:t>
            </w:r>
            <w:r w:rsidRPr="00191029">
              <w:rPr>
                <w:rFonts w:eastAsia="Times New Roman" w:cs="Times New Roman"/>
                <w:color w:val="7030A0"/>
              </w:rPr>
              <w:t>**</w:t>
            </w:r>
          </w:p>
        </w:tc>
        <w:tc>
          <w:tcPr>
            <w:tcW w:w="5383" w:type="dxa"/>
          </w:tcPr>
          <w:p w14:paraId="25DABDD1" w14:textId="1DEBAF44" w:rsidR="00777A9C" w:rsidRPr="00191029" w:rsidRDefault="00777A9C" w:rsidP="00777A9C">
            <w:pPr>
              <w:rPr>
                <w:rFonts w:cs="Calibri"/>
                <w:color w:val="000000"/>
                <w:szCs w:val="20"/>
              </w:rPr>
            </w:pPr>
            <w:r w:rsidRPr="00191029">
              <w:rPr>
                <w:rFonts w:cs="Calibri"/>
                <w:color w:val="000000"/>
                <w:szCs w:val="20"/>
              </w:rPr>
              <w:t xml:space="preserve">A Services Agreement is an agreement </w:t>
            </w:r>
            <w:r w:rsidR="008D1838">
              <w:rPr>
                <w:rFonts w:cs="Calibri"/>
                <w:color w:val="000000"/>
                <w:szCs w:val="20"/>
              </w:rPr>
              <w:t xml:space="preserve">under which </w:t>
            </w:r>
            <w:r w:rsidRPr="00191029">
              <w:rPr>
                <w:rFonts w:cs="Calibri"/>
                <w:color w:val="000000"/>
                <w:szCs w:val="20"/>
              </w:rPr>
              <w:t xml:space="preserve">the University </w:t>
            </w:r>
            <w:r w:rsidR="008D1838">
              <w:rPr>
                <w:rFonts w:cs="Calibri"/>
                <w:color w:val="000000"/>
                <w:szCs w:val="20"/>
              </w:rPr>
              <w:t xml:space="preserve">offers </w:t>
            </w:r>
            <w:r w:rsidRPr="00191029">
              <w:rPr>
                <w:rFonts w:cs="Calibri"/>
                <w:color w:val="000000"/>
                <w:szCs w:val="20"/>
              </w:rPr>
              <w:t xml:space="preserve">services </w:t>
            </w:r>
            <w:r w:rsidR="008D1838">
              <w:rPr>
                <w:rFonts w:cs="Calibri"/>
                <w:color w:val="000000"/>
                <w:szCs w:val="20"/>
              </w:rPr>
              <w:t>to a third party</w:t>
            </w:r>
            <w:r w:rsidRPr="00191029">
              <w:rPr>
                <w:rFonts w:cs="Calibri"/>
                <w:color w:val="000000"/>
                <w:szCs w:val="20"/>
              </w:rPr>
              <w:t xml:space="preserve">. </w:t>
            </w:r>
          </w:p>
          <w:p w14:paraId="53B0C7CD" w14:textId="77777777" w:rsidR="00777A9C" w:rsidRPr="00191029" w:rsidRDefault="00777A9C" w:rsidP="00777A9C">
            <w:pPr>
              <w:rPr>
                <w:rFonts w:eastAsia="Times New Roman" w:cs="Times New Roman"/>
                <w:color w:val="000000"/>
              </w:rPr>
            </w:pPr>
          </w:p>
        </w:tc>
        <w:tc>
          <w:tcPr>
            <w:tcW w:w="1565" w:type="dxa"/>
          </w:tcPr>
          <w:p w14:paraId="3FEDEB40" w14:textId="77777777" w:rsidR="00777A9C" w:rsidRPr="00191029" w:rsidRDefault="00777A9C" w:rsidP="00777A9C">
            <w:pPr>
              <w:rPr>
                <w:rFonts w:ascii="Calibri" w:hAnsi="Calibri" w:cs="Calibri"/>
                <w:color w:val="000000"/>
                <w:sz w:val="22"/>
              </w:rPr>
            </w:pPr>
            <w:r w:rsidRPr="00191029">
              <w:rPr>
                <w:rFonts w:ascii="Calibri" w:hAnsi="Calibri" w:cs="Calibri"/>
                <w:color w:val="000000"/>
                <w:sz w:val="22"/>
              </w:rPr>
              <w:t>KE</w:t>
            </w:r>
          </w:p>
        </w:tc>
      </w:tr>
      <w:tr w:rsidR="00777A9C" w14:paraId="000353B7" w14:textId="77777777" w:rsidTr="00777A9C">
        <w:tc>
          <w:tcPr>
            <w:tcW w:w="471" w:type="dxa"/>
          </w:tcPr>
          <w:p w14:paraId="71D45059" w14:textId="52E0AE9B" w:rsidR="00777A9C" w:rsidRPr="00DD5A2C" w:rsidRDefault="0008280E" w:rsidP="00777A9C">
            <w:pPr>
              <w:rPr>
                <w:rFonts w:eastAsia="Times New Roman" w:cs="Times New Roman"/>
                <w:color w:val="000000"/>
              </w:rPr>
            </w:pPr>
            <w:r>
              <w:rPr>
                <w:rFonts w:eastAsia="Times New Roman" w:cs="Times New Roman"/>
                <w:color w:val="000000"/>
              </w:rPr>
              <w:t>22</w:t>
            </w:r>
          </w:p>
        </w:tc>
        <w:tc>
          <w:tcPr>
            <w:tcW w:w="2983" w:type="dxa"/>
          </w:tcPr>
          <w:p w14:paraId="791B53E0" w14:textId="77777777" w:rsidR="00777A9C" w:rsidRPr="00DD5A2C" w:rsidRDefault="00777A9C" w:rsidP="00777A9C">
            <w:pPr>
              <w:rPr>
                <w:rFonts w:eastAsia="Times New Roman" w:cs="Times New Roman"/>
                <w:color w:val="000000"/>
              </w:rPr>
            </w:pPr>
            <w:r>
              <w:rPr>
                <w:rFonts w:eastAsia="Times New Roman" w:cs="Times New Roman"/>
                <w:color w:val="000000"/>
              </w:rPr>
              <w:t>**</w:t>
            </w:r>
            <w:r w:rsidRPr="00DD5A2C">
              <w:rPr>
                <w:rFonts w:eastAsia="Times New Roman" w:cs="Times New Roman"/>
                <w:color w:val="000000"/>
              </w:rPr>
              <w:t xml:space="preserve">Sponsored </w:t>
            </w:r>
            <w:r>
              <w:rPr>
                <w:rFonts w:eastAsia="Times New Roman" w:cs="Times New Roman"/>
                <w:color w:val="000000"/>
              </w:rPr>
              <w:t>Project Award</w:t>
            </w:r>
          </w:p>
        </w:tc>
        <w:tc>
          <w:tcPr>
            <w:tcW w:w="1557" w:type="dxa"/>
          </w:tcPr>
          <w:p w14:paraId="286DA7CC" w14:textId="77777777" w:rsidR="00777A9C" w:rsidRPr="00BF1CA0" w:rsidRDefault="00777A9C" w:rsidP="0008280E">
            <w:pPr>
              <w:rPr>
                <w:rFonts w:eastAsia="Times New Roman" w:cs="Times New Roman"/>
                <w:color w:val="000000"/>
              </w:rPr>
            </w:pPr>
            <w:r w:rsidRPr="00BF1CA0">
              <w:rPr>
                <w:rFonts w:eastAsia="Times New Roman" w:cs="Times New Roman"/>
                <w:color w:val="000000"/>
              </w:rPr>
              <w:t>SPA</w:t>
            </w:r>
          </w:p>
        </w:tc>
        <w:tc>
          <w:tcPr>
            <w:tcW w:w="2526" w:type="dxa"/>
          </w:tcPr>
          <w:p w14:paraId="11CAF47C" w14:textId="77777777" w:rsidR="00777A9C" w:rsidRDefault="00777A9C" w:rsidP="00777A9C">
            <w:pPr>
              <w:rPr>
                <w:rFonts w:eastAsia="Times New Roman" w:cs="Times New Roman"/>
                <w:color w:val="000000"/>
              </w:rPr>
            </w:pPr>
            <w:r>
              <w:rPr>
                <w:rFonts w:eastAsia="Times New Roman" w:cs="Times New Roman"/>
                <w:color w:val="000000"/>
              </w:rPr>
              <w:t>OIRC</w:t>
            </w:r>
          </w:p>
          <w:p w14:paraId="3211F571" w14:textId="77777777" w:rsidR="00777A9C" w:rsidRDefault="00777A9C" w:rsidP="00777A9C">
            <w:pPr>
              <w:rPr>
                <w:rFonts w:eastAsia="Times New Roman" w:cs="Times New Roman"/>
                <w:color w:val="000000"/>
              </w:rPr>
            </w:pPr>
          </w:p>
          <w:p w14:paraId="7601B2F5" w14:textId="77777777" w:rsidR="00777A9C" w:rsidRDefault="00777A9C" w:rsidP="00777A9C">
            <w:pPr>
              <w:rPr>
                <w:rFonts w:eastAsia="Times New Roman" w:cs="Times New Roman"/>
                <w:color w:val="7030A0"/>
              </w:rPr>
            </w:pPr>
            <w:r>
              <w:rPr>
                <w:rFonts w:eastAsia="Times New Roman" w:cs="Times New Roman"/>
                <w:color w:val="000000"/>
              </w:rPr>
              <w:t>PNT</w:t>
            </w:r>
            <w:r w:rsidRPr="003B702D">
              <w:rPr>
                <w:rFonts w:eastAsia="Times New Roman" w:cs="Times New Roman"/>
                <w:color w:val="7030A0"/>
              </w:rPr>
              <w:t>**</w:t>
            </w:r>
          </w:p>
          <w:p w14:paraId="3A3B6913" w14:textId="77777777" w:rsidR="00777A9C" w:rsidRDefault="00777A9C" w:rsidP="00777A9C">
            <w:pPr>
              <w:rPr>
                <w:rFonts w:eastAsia="Times New Roman" w:cs="Times New Roman"/>
                <w:color w:val="7030A0"/>
              </w:rPr>
            </w:pPr>
          </w:p>
          <w:p w14:paraId="143AD259" w14:textId="77777777" w:rsidR="00777A9C" w:rsidRPr="006E5B74" w:rsidRDefault="00777A9C" w:rsidP="00777A9C">
            <w:pPr>
              <w:rPr>
                <w:rFonts w:eastAsia="Times New Roman" w:cs="Times New Roman"/>
                <w:color w:val="000000"/>
              </w:rPr>
            </w:pPr>
          </w:p>
        </w:tc>
        <w:tc>
          <w:tcPr>
            <w:tcW w:w="5383" w:type="dxa"/>
          </w:tcPr>
          <w:p w14:paraId="2FA46F02" w14:textId="75AF8137" w:rsidR="00777A9C" w:rsidRPr="00DD5A2C" w:rsidRDefault="00777A9C" w:rsidP="00777A9C">
            <w:pPr>
              <w:rPr>
                <w:rFonts w:eastAsia="Times New Roman" w:cs="Times New Roman"/>
                <w:color w:val="000000"/>
              </w:rPr>
            </w:pPr>
            <w:r w:rsidRPr="00DD5A2C">
              <w:rPr>
                <w:rFonts w:eastAsia="Times New Roman" w:cs="Times New Roman"/>
                <w:color w:val="000000"/>
              </w:rPr>
              <w:t xml:space="preserve">A project supported by an external funding source under a mutually binding agreement that restricts the use of funds to the approved project and stipulates other conditions with which the </w:t>
            </w:r>
            <w:r w:rsidR="008D1838">
              <w:rPr>
                <w:rFonts w:eastAsia="Times New Roman" w:cs="Times New Roman"/>
                <w:color w:val="000000"/>
              </w:rPr>
              <w:t>U</w:t>
            </w:r>
            <w:r w:rsidRPr="00DD5A2C">
              <w:rPr>
                <w:rFonts w:eastAsia="Times New Roman" w:cs="Times New Roman"/>
                <w:color w:val="000000"/>
              </w:rPr>
              <w:t>niversity must comply.  Also includes Service</w:t>
            </w:r>
            <w:r w:rsidR="008D1838">
              <w:rPr>
                <w:rFonts w:eastAsia="Times New Roman" w:cs="Times New Roman"/>
                <w:color w:val="000000"/>
              </w:rPr>
              <w:t>s</w:t>
            </w:r>
            <w:r w:rsidRPr="00DD5A2C">
              <w:rPr>
                <w:rFonts w:eastAsia="Times New Roman" w:cs="Times New Roman"/>
                <w:color w:val="000000"/>
              </w:rPr>
              <w:t xml:space="preserve"> Agreements.</w:t>
            </w:r>
          </w:p>
        </w:tc>
        <w:tc>
          <w:tcPr>
            <w:tcW w:w="1565" w:type="dxa"/>
          </w:tcPr>
          <w:p w14:paraId="52436EED" w14:textId="77777777" w:rsidR="00777A9C" w:rsidRPr="00DD5A2C" w:rsidRDefault="00777A9C" w:rsidP="00777A9C">
            <w:pPr>
              <w:rPr>
                <w:rFonts w:eastAsia="Times New Roman" w:cs="Times New Roman"/>
                <w:color w:val="000000"/>
              </w:rPr>
            </w:pPr>
            <w:r>
              <w:rPr>
                <w:rFonts w:eastAsia="Times New Roman" w:cs="Times New Roman"/>
                <w:color w:val="000000"/>
              </w:rPr>
              <w:t>KE</w:t>
            </w:r>
          </w:p>
        </w:tc>
      </w:tr>
      <w:tr w:rsidR="00777A9C" w14:paraId="4D92C6A1" w14:textId="77777777" w:rsidTr="00777A9C">
        <w:tc>
          <w:tcPr>
            <w:tcW w:w="471" w:type="dxa"/>
          </w:tcPr>
          <w:p w14:paraId="1AAF5040" w14:textId="77777777" w:rsidR="00777A9C" w:rsidRPr="00DD5A2C" w:rsidRDefault="00777A9C" w:rsidP="00777A9C">
            <w:pPr>
              <w:rPr>
                <w:rFonts w:eastAsia="Times New Roman" w:cs="Times New Roman"/>
                <w:color w:val="000000"/>
              </w:rPr>
            </w:pPr>
            <w:r>
              <w:rPr>
                <w:rFonts w:eastAsia="Times New Roman" w:cs="Times New Roman"/>
                <w:color w:val="000000"/>
              </w:rPr>
              <w:t>23</w:t>
            </w:r>
          </w:p>
        </w:tc>
        <w:tc>
          <w:tcPr>
            <w:tcW w:w="2983" w:type="dxa"/>
          </w:tcPr>
          <w:p w14:paraId="52A666A4" w14:textId="68FD200D" w:rsidR="00777A9C" w:rsidRPr="00DD5A2C" w:rsidRDefault="00777A9C" w:rsidP="00777A9C">
            <w:pPr>
              <w:rPr>
                <w:rFonts w:eastAsia="Times New Roman" w:cs="Times New Roman"/>
                <w:color w:val="000000"/>
              </w:rPr>
            </w:pPr>
            <w:r>
              <w:rPr>
                <w:rFonts w:eastAsia="Times New Roman" w:cs="Times New Roman"/>
                <w:color w:val="000000"/>
              </w:rPr>
              <w:t>**</w:t>
            </w:r>
            <w:r w:rsidRPr="00DD5A2C">
              <w:rPr>
                <w:rFonts w:eastAsia="Times New Roman" w:cs="Times New Roman"/>
                <w:color w:val="000000"/>
              </w:rPr>
              <w:t>Subaward</w:t>
            </w:r>
          </w:p>
        </w:tc>
        <w:tc>
          <w:tcPr>
            <w:tcW w:w="1557" w:type="dxa"/>
          </w:tcPr>
          <w:p w14:paraId="54BC7C81" w14:textId="77777777" w:rsidR="00777A9C" w:rsidRPr="00BF1CA0" w:rsidRDefault="00777A9C" w:rsidP="0008280E">
            <w:pPr>
              <w:rPr>
                <w:rFonts w:eastAsia="Times New Roman" w:cs="Times New Roman"/>
                <w:color w:val="000000"/>
              </w:rPr>
            </w:pPr>
            <w:r w:rsidRPr="00BF1CA0">
              <w:rPr>
                <w:rFonts w:eastAsia="Times New Roman" w:cs="Times New Roman"/>
                <w:color w:val="000000"/>
              </w:rPr>
              <w:t>SUB</w:t>
            </w:r>
          </w:p>
        </w:tc>
        <w:tc>
          <w:tcPr>
            <w:tcW w:w="2526" w:type="dxa"/>
          </w:tcPr>
          <w:p w14:paraId="5E0137A1" w14:textId="77777777" w:rsidR="00777A9C" w:rsidRPr="006E5B74" w:rsidRDefault="00777A9C" w:rsidP="00777A9C">
            <w:pPr>
              <w:rPr>
                <w:rFonts w:eastAsia="Times New Roman" w:cs="Times New Roman"/>
                <w:color w:val="000000"/>
              </w:rPr>
            </w:pPr>
            <w:r>
              <w:rPr>
                <w:rFonts w:eastAsia="Times New Roman" w:cs="Times New Roman"/>
                <w:color w:val="000000"/>
              </w:rPr>
              <w:t>PNT</w:t>
            </w:r>
            <w:r w:rsidRPr="00E62931">
              <w:rPr>
                <w:rFonts w:eastAsia="Times New Roman" w:cs="Times New Roman"/>
                <w:color w:val="7030A0"/>
              </w:rPr>
              <w:t>**</w:t>
            </w:r>
          </w:p>
        </w:tc>
        <w:tc>
          <w:tcPr>
            <w:tcW w:w="5383" w:type="dxa"/>
          </w:tcPr>
          <w:p w14:paraId="6FC0025D" w14:textId="51C38357" w:rsidR="00777A9C" w:rsidRDefault="00777A9C" w:rsidP="00777A9C">
            <w:pPr>
              <w:rPr>
                <w:rFonts w:eastAsia="Times New Roman" w:cs="Times New Roman"/>
                <w:color w:val="000000"/>
              </w:rPr>
            </w:pPr>
            <w:r w:rsidRPr="00DD5A2C">
              <w:rPr>
                <w:rFonts w:eastAsia="Times New Roman" w:cs="Times New Roman"/>
                <w:color w:val="000000"/>
              </w:rPr>
              <w:t xml:space="preserve">A legal instrument to provide support for the performance of any portion of the substantive project or program for which the recipient received </w:t>
            </w:r>
            <w:r w:rsidR="008D1838">
              <w:rPr>
                <w:rFonts w:eastAsia="Times New Roman" w:cs="Times New Roman"/>
                <w:color w:val="000000"/>
              </w:rPr>
              <w:t xml:space="preserve">an </w:t>
            </w:r>
            <w:r w:rsidRPr="00DD5A2C">
              <w:rPr>
                <w:rFonts w:eastAsia="Times New Roman" w:cs="Times New Roman"/>
                <w:color w:val="000000"/>
              </w:rPr>
              <w:t>award and that the recipient awards to an eligible subrecipient.</w:t>
            </w:r>
          </w:p>
          <w:p w14:paraId="342792B0" w14:textId="77777777" w:rsidR="00777A9C" w:rsidRDefault="00777A9C" w:rsidP="00777A9C">
            <w:pPr>
              <w:rPr>
                <w:rFonts w:eastAsia="Times New Roman" w:cs="Times New Roman"/>
                <w:color w:val="000000"/>
              </w:rPr>
            </w:pPr>
          </w:p>
          <w:p w14:paraId="6D3328CD" w14:textId="77777777" w:rsidR="00777A9C" w:rsidRPr="00DD5A2C" w:rsidRDefault="00777A9C" w:rsidP="00777A9C">
            <w:pPr>
              <w:rPr>
                <w:rFonts w:eastAsia="Times New Roman" w:cs="Times New Roman"/>
                <w:color w:val="000000"/>
              </w:rPr>
            </w:pPr>
          </w:p>
        </w:tc>
        <w:tc>
          <w:tcPr>
            <w:tcW w:w="1565" w:type="dxa"/>
          </w:tcPr>
          <w:p w14:paraId="5EB12985" w14:textId="77777777" w:rsidR="00777A9C" w:rsidRPr="00DD5A2C" w:rsidRDefault="00777A9C" w:rsidP="00777A9C">
            <w:pPr>
              <w:rPr>
                <w:rFonts w:eastAsia="Times New Roman" w:cs="Times New Roman"/>
                <w:color w:val="000000"/>
              </w:rPr>
            </w:pPr>
            <w:r>
              <w:rPr>
                <w:rFonts w:eastAsia="Times New Roman" w:cs="Times New Roman"/>
                <w:color w:val="000000"/>
              </w:rPr>
              <w:t>KE</w:t>
            </w:r>
          </w:p>
        </w:tc>
      </w:tr>
      <w:tr w:rsidR="00777A9C" w14:paraId="2739638B" w14:textId="77777777" w:rsidTr="00777A9C">
        <w:tc>
          <w:tcPr>
            <w:tcW w:w="471" w:type="dxa"/>
          </w:tcPr>
          <w:p w14:paraId="12DAFD3C" w14:textId="77777777" w:rsidR="00777A9C" w:rsidRPr="00DD5A2C" w:rsidRDefault="00777A9C" w:rsidP="00777A9C">
            <w:pPr>
              <w:rPr>
                <w:rFonts w:eastAsia="Times New Roman" w:cs="Times New Roman"/>
                <w:color w:val="000000"/>
              </w:rPr>
            </w:pPr>
            <w:r>
              <w:rPr>
                <w:rFonts w:eastAsia="Times New Roman" w:cs="Times New Roman"/>
                <w:color w:val="000000"/>
              </w:rPr>
              <w:t>24</w:t>
            </w:r>
          </w:p>
        </w:tc>
        <w:tc>
          <w:tcPr>
            <w:tcW w:w="2983" w:type="dxa"/>
          </w:tcPr>
          <w:p w14:paraId="7631AC1A" w14:textId="77777777" w:rsidR="00777A9C" w:rsidRPr="00DD5A2C" w:rsidRDefault="00777A9C" w:rsidP="00777A9C">
            <w:pPr>
              <w:rPr>
                <w:rFonts w:eastAsia="Times New Roman" w:cs="Times New Roman"/>
                <w:color w:val="000000"/>
              </w:rPr>
            </w:pPr>
            <w:r>
              <w:rPr>
                <w:rFonts w:eastAsia="Times New Roman" w:cs="Times New Roman"/>
                <w:color w:val="000000"/>
              </w:rPr>
              <w:t>**Subaward Modification Bilateral</w:t>
            </w:r>
          </w:p>
        </w:tc>
        <w:tc>
          <w:tcPr>
            <w:tcW w:w="1557" w:type="dxa"/>
          </w:tcPr>
          <w:p w14:paraId="6AA46252" w14:textId="77777777" w:rsidR="00777A9C" w:rsidRPr="00BF1CA0" w:rsidRDefault="00777A9C" w:rsidP="0008280E">
            <w:pPr>
              <w:rPr>
                <w:rFonts w:eastAsia="Times New Roman" w:cs="Times New Roman"/>
                <w:color w:val="000000"/>
              </w:rPr>
            </w:pPr>
            <w:r>
              <w:rPr>
                <w:rFonts w:eastAsia="Times New Roman" w:cs="Times New Roman"/>
                <w:color w:val="000000"/>
              </w:rPr>
              <w:t>SMB</w:t>
            </w:r>
          </w:p>
        </w:tc>
        <w:tc>
          <w:tcPr>
            <w:tcW w:w="2526" w:type="dxa"/>
          </w:tcPr>
          <w:p w14:paraId="3F5CCDD0" w14:textId="77777777" w:rsidR="00777A9C" w:rsidRPr="006E5B74" w:rsidRDefault="00777A9C" w:rsidP="00777A9C">
            <w:pPr>
              <w:rPr>
                <w:rFonts w:eastAsia="Times New Roman" w:cs="Times New Roman"/>
                <w:color w:val="000000"/>
              </w:rPr>
            </w:pPr>
            <w:r>
              <w:rPr>
                <w:rFonts w:eastAsia="Times New Roman" w:cs="Times New Roman"/>
                <w:color w:val="000000"/>
              </w:rPr>
              <w:t>PNT</w:t>
            </w:r>
            <w:r w:rsidRPr="00E62931">
              <w:rPr>
                <w:rFonts w:eastAsia="Times New Roman" w:cs="Times New Roman"/>
                <w:color w:val="7030A0"/>
              </w:rPr>
              <w:t>**</w:t>
            </w:r>
          </w:p>
        </w:tc>
        <w:tc>
          <w:tcPr>
            <w:tcW w:w="5383" w:type="dxa"/>
          </w:tcPr>
          <w:p w14:paraId="66507F39" w14:textId="77777777" w:rsidR="00777A9C" w:rsidRPr="00DD5A2C" w:rsidRDefault="00777A9C" w:rsidP="00777A9C">
            <w:pPr>
              <w:rPr>
                <w:rFonts w:eastAsia="Times New Roman" w:cs="Times New Roman"/>
                <w:color w:val="000000"/>
              </w:rPr>
            </w:pPr>
            <w:r>
              <w:rPr>
                <w:rFonts w:eastAsia="Times New Roman" w:cs="Times New Roman"/>
                <w:color w:val="000000"/>
              </w:rPr>
              <w:t>A modification to an existing subaward which requires signature of both parties</w:t>
            </w:r>
          </w:p>
        </w:tc>
        <w:tc>
          <w:tcPr>
            <w:tcW w:w="1565" w:type="dxa"/>
          </w:tcPr>
          <w:p w14:paraId="392DA5AB" w14:textId="77777777" w:rsidR="00777A9C" w:rsidRDefault="00777A9C" w:rsidP="00777A9C">
            <w:pPr>
              <w:rPr>
                <w:rFonts w:eastAsia="Times New Roman" w:cs="Times New Roman"/>
                <w:color w:val="000000"/>
              </w:rPr>
            </w:pPr>
            <w:r>
              <w:rPr>
                <w:rFonts w:eastAsia="Times New Roman" w:cs="Times New Roman"/>
                <w:color w:val="000000"/>
              </w:rPr>
              <w:t>KE</w:t>
            </w:r>
          </w:p>
        </w:tc>
      </w:tr>
      <w:tr w:rsidR="00777A9C" w14:paraId="26E44E68" w14:textId="77777777" w:rsidTr="00777A9C">
        <w:tc>
          <w:tcPr>
            <w:tcW w:w="471" w:type="dxa"/>
          </w:tcPr>
          <w:p w14:paraId="5FAC9DD7" w14:textId="77777777" w:rsidR="00777A9C" w:rsidRDefault="00777A9C" w:rsidP="00777A9C">
            <w:pPr>
              <w:rPr>
                <w:rFonts w:eastAsia="Times New Roman" w:cs="Times New Roman"/>
                <w:color w:val="0D0D0D" w:themeColor="text1" w:themeTint="F2"/>
              </w:rPr>
            </w:pPr>
            <w:r>
              <w:rPr>
                <w:rFonts w:eastAsia="Times New Roman" w:cs="Times New Roman"/>
                <w:color w:val="0D0D0D" w:themeColor="text1" w:themeTint="F2"/>
              </w:rPr>
              <w:t>25</w:t>
            </w:r>
          </w:p>
        </w:tc>
        <w:tc>
          <w:tcPr>
            <w:tcW w:w="2983" w:type="dxa"/>
          </w:tcPr>
          <w:p w14:paraId="7C3032D8" w14:textId="77777777" w:rsidR="00777A9C" w:rsidRDefault="00777A9C" w:rsidP="00777A9C">
            <w:pPr>
              <w:rPr>
                <w:rFonts w:eastAsia="Times New Roman" w:cs="Times New Roman"/>
                <w:color w:val="000000"/>
              </w:rPr>
            </w:pPr>
            <w:r>
              <w:rPr>
                <w:rFonts w:eastAsia="Times New Roman" w:cs="Times New Roman"/>
                <w:color w:val="000000"/>
              </w:rPr>
              <w:t>**Subaward Modification Unilateral</w:t>
            </w:r>
          </w:p>
        </w:tc>
        <w:tc>
          <w:tcPr>
            <w:tcW w:w="1557" w:type="dxa"/>
          </w:tcPr>
          <w:p w14:paraId="601B7E54" w14:textId="77777777" w:rsidR="00777A9C" w:rsidRDefault="00777A9C" w:rsidP="0008280E">
            <w:pPr>
              <w:rPr>
                <w:rFonts w:eastAsia="Times New Roman" w:cs="Times New Roman"/>
                <w:color w:val="000000"/>
              </w:rPr>
            </w:pPr>
            <w:r>
              <w:rPr>
                <w:rFonts w:eastAsia="Times New Roman" w:cs="Times New Roman"/>
                <w:color w:val="000000"/>
              </w:rPr>
              <w:t>SMU</w:t>
            </w:r>
          </w:p>
        </w:tc>
        <w:tc>
          <w:tcPr>
            <w:tcW w:w="2526" w:type="dxa"/>
          </w:tcPr>
          <w:p w14:paraId="19CA5215" w14:textId="77777777" w:rsidR="00777A9C" w:rsidRDefault="00777A9C" w:rsidP="00777A9C">
            <w:pPr>
              <w:rPr>
                <w:rFonts w:eastAsia="Times New Roman" w:cs="Times New Roman"/>
                <w:color w:val="000000"/>
              </w:rPr>
            </w:pPr>
            <w:r>
              <w:rPr>
                <w:rFonts w:eastAsia="Times New Roman" w:cs="Times New Roman"/>
                <w:color w:val="000000"/>
              </w:rPr>
              <w:t>PNT</w:t>
            </w:r>
            <w:r w:rsidRPr="00E62931">
              <w:rPr>
                <w:rFonts w:eastAsia="Times New Roman" w:cs="Times New Roman"/>
                <w:color w:val="7030A0"/>
              </w:rPr>
              <w:t>**</w:t>
            </w:r>
          </w:p>
        </w:tc>
        <w:tc>
          <w:tcPr>
            <w:tcW w:w="5383" w:type="dxa"/>
          </w:tcPr>
          <w:p w14:paraId="01BBA2E2" w14:textId="77777777" w:rsidR="00777A9C" w:rsidRDefault="00777A9C" w:rsidP="00777A9C">
            <w:pPr>
              <w:rPr>
                <w:rFonts w:eastAsia="Times New Roman" w:cs="Times New Roman"/>
                <w:color w:val="000000"/>
              </w:rPr>
            </w:pPr>
            <w:r>
              <w:rPr>
                <w:rFonts w:eastAsia="Times New Roman" w:cs="Times New Roman"/>
                <w:color w:val="000000"/>
              </w:rPr>
              <w:t>A modification to an existing subaward which requires the signature of ASU only</w:t>
            </w:r>
          </w:p>
        </w:tc>
        <w:tc>
          <w:tcPr>
            <w:tcW w:w="1565" w:type="dxa"/>
          </w:tcPr>
          <w:p w14:paraId="166474DF" w14:textId="77777777" w:rsidR="00777A9C" w:rsidRDefault="00777A9C" w:rsidP="00777A9C">
            <w:pPr>
              <w:rPr>
                <w:rFonts w:eastAsia="Times New Roman" w:cs="Times New Roman"/>
                <w:color w:val="000000"/>
              </w:rPr>
            </w:pPr>
            <w:r>
              <w:rPr>
                <w:rFonts w:eastAsia="Times New Roman" w:cs="Times New Roman"/>
                <w:color w:val="000000"/>
              </w:rPr>
              <w:t>KE</w:t>
            </w:r>
          </w:p>
        </w:tc>
      </w:tr>
      <w:tr w:rsidR="00777A9C" w14:paraId="7DE5AB41" w14:textId="77777777" w:rsidTr="00777A9C">
        <w:tc>
          <w:tcPr>
            <w:tcW w:w="471" w:type="dxa"/>
          </w:tcPr>
          <w:p w14:paraId="1FA0A986" w14:textId="77777777" w:rsidR="00777A9C" w:rsidRDefault="00777A9C" w:rsidP="00777A9C">
            <w:pPr>
              <w:rPr>
                <w:rFonts w:eastAsia="Times New Roman" w:cs="Times New Roman"/>
                <w:color w:val="0D0D0D" w:themeColor="text1" w:themeTint="F2"/>
              </w:rPr>
            </w:pPr>
            <w:r>
              <w:rPr>
                <w:rFonts w:eastAsia="Times New Roman" w:cs="Times New Roman"/>
                <w:color w:val="0D0D0D" w:themeColor="text1" w:themeTint="F2"/>
              </w:rPr>
              <w:t>26</w:t>
            </w:r>
          </w:p>
        </w:tc>
        <w:tc>
          <w:tcPr>
            <w:tcW w:w="2983" w:type="dxa"/>
          </w:tcPr>
          <w:p w14:paraId="719446EE" w14:textId="77777777" w:rsidR="00777A9C" w:rsidRDefault="00777A9C" w:rsidP="00777A9C">
            <w:pPr>
              <w:rPr>
                <w:rFonts w:eastAsia="Times New Roman" w:cs="Times New Roman"/>
                <w:color w:val="000000"/>
              </w:rPr>
            </w:pPr>
            <w:r>
              <w:rPr>
                <w:rFonts w:eastAsia="Times New Roman" w:cs="Times New Roman"/>
                <w:color w:val="000000"/>
              </w:rPr>
              <w:t>Subaward At-Risk</w:t>
            </w:r>
          </w:p>
        </w:tc>
        <w:tc>
          <w:tcPr>
            <w:tcW w:w="1557" w:type="dxa"/>
          </w:tcPr>
          <w:p w14:paraId="6071FCB7" w14:textId="77777777" w:rsidR="00777A9C" w:rsidRDefault="00777A9C" w:rsidP="0008280E">
            <w:pPr>
              <w:rPr>
                <w:rFonts w:eastAsia="Times New Roman" w:cs="Times New Roman"/>
                <w:color w:val="000000"/>
              </w:rPr>
            </w:pPr>
            <w:r>
              <w:rPr>
                <w:rFonts w:eastAsia="Times New Roman" w:cs="Times New Roman"/>
                <w:color w:val="000000"/>
              </w:rPr>
              <w:t>SAR</w:t>
            </w:r>
          </w:p>
        </w:tc>
        <w:tc>
          <w:tcPr>
            <w:tcW w:w="2526" w:type="dxa"/>
          </w:tcPr>
          <w:p w14:paraId="0FF8D3D2" w14:textId="77777777" w:rsidR="00777A9C" w:rsidRDefault="00777A9C" w:rsidP="00777A9C">
            <w:pPr>
              <w:rPr>
                <w:rFonts w:eastAsia="Times New Roman" w:cs="Times New Roman"/>
                <w:color w:val="000000"/>
              </w:rPr>
            </w:pPr>
            <w:r>
              <w:rPr>
                <w:rFonts w:eastAsia="Times New Roman" w:cs="Times New Roman"/>
                <w:color w:val="000000"/>
              </w:rPr>
              <w:t>PNT</w:t>
            </w:r>
            <w:r w:rsidRPr="00E62931">
              <w:rPr>
                <w:rFonts w:eastAsia="Times New Roman" w:cs="Times New Roman"/>
                <w:color w:val="7030A0"/>
              </w:rPr>
              <w:t>**</w:t>
            </w:r>
          </w:p>
        </w:tc>
        <w:tc>
          <w:tcPr>
            <w:tcW w:w="5383" w:type="dxa"/>
          </w:tcPr>
          <w:p w14:paraId="57E2E2E0" w14:textId="77777777" w:rsidR="00777A9C" w:rsidRDefault="00777A9C" w:rsidP="00777A9C">
            <w:pPr>
              <w:rPr>
                <w:rFonts w:eastAsia="Times New Roman" w:cs="Times New Roman"/>
                <w:color w:val="000000"/>
              </w:rPr>
            </w:pPr>
            <w:r>
              <w:rPr>
                <w:rFonts w:eastAsia="Times New Roman" w:cs="Times New Roman"/>
                <w:color w:val="000000"/>
              </w:rPr>
              <w:t>Authorization to Proceed letter is issued when the Subrecipient needs to begin work prior to ASU receiving an award. This may only be used in an at-risk instance. A Subaward Agreement will be issued once ASU receives the award.</w:t>
            </w:r>
          </w:p>
        </w:tc>
        <w:tc>
          <w:tcPr>
            <w:tcW w:w="1565" w:type="dxa"/>
          </w:tcPr>
          <w:p w14:paraId="36267F12" w14:textId="77777777" w:rsidR="00777A9C" w:rsidRDefault="00777A9C" w:rsidP="00777A9C">
            <w:pPr>
              <w:rPr>
                <w:rFonts w:eastAsia="Times New Roman" w:cs="Times New Roman"/>
                <w:color w:val="000000"/>
              </w:rPr>
            </w:pPr>
            <w:r>
              <w:rPr>
                <w:rFonts w:eastAsia="Times New Roman" w:cs="Times New Roman"/>
                <w:color w:val="000000"/>
              </w:rPr>
              <w:t>KE</w:t>
            </w:r>
          </w:p>
        </w:tc>
      </w:tr>
      <w:tr w:rsidR="00777A9C" w14:paraId="1F589CFA" w14:textId="77777777" w:rsidTr="00777A9C">
        <w:tc>
          <w:tcPr>
            <w:tcW w:w="471" w:type="dxa"/>
          </w:tcPr>
          <w:p w14:paraId="6EE7D505" w14:textId="77777777" w:rsidR="00777A9C" w:rsidRDefault="00777A9C" w:rsidP="00777A9C">
            <w:pPr>
              <w:rPr>
                <w:rFonts w:eastAsia="Times New Roman" w:cs="Times New Roman"/>
                <w:color w:val="0D0D0D" w:themeColor="text1" w:themeTint="F2"/>
              </w:rPr>
            </w:pPr>
            <w:r>
              <w:rPr>
                <w:rFonts w:eastAsia="Times New Roman" w:cs="Times New Roman"/>
                <w:color w:val="0D0D0D" w:themeColor="text1" w:themeTint="F2"/>
              </w:rPr>
              <w:t>27</w:t>
            </w:r>
          </w:p>
        </w:tc>
        <w:tc>
          <w:tcPr>
            <w:tcW w:w="2983" w:type="dxa"/>
          </w:tcPr>
          <w:p w14:paraId="4EE41D1F" w14:textId="77777777" w:rsidR="00777A9C" w:rsidRDefault="00777A9C" w:rsidP="00777A9C">
            <w:pPr>
              <w:rPr>
                <w:rFonts w:eastAsia="Times New Roman" w:cs="Times New Roman"/>
                <w:color w:val="000000"/>
              </w:rPr>
            </w:pPr>
            <w:r w:rsidRPr="00DD5A2C">
              <w:rPr>
                <w:rFonts w:eastAsia="Times New Roman" w:cs="Times New Roman"/>
                <w:color w:val="000000"/>
              </w:rPr>
              <w:t>Teaming Agreement</w:t>
            </w:r>
          </w:p>
        </w:tc>
        <w:tc>
          <w:tcPr>
            <w:tcW w:w="1557" w:type="dxa"/>
          </w:tcPr>
          <w:p w14:paraId="203E154A" w14:textId="77777777" w:rsidR="00777A9C" w:rsidRDefault="00777A9C" w:rsidP="0008280E">
            <w:pPr>
              <w:rPr>
                <w:rFonts w:eastAsia="Times New Roman" w:cs="Times New Roman"/>
                <w:color w:val="000000"/>
              </w:rPr>
            </w:pPr>
            <w:r w:rsidRPr="00C30AF9">
              <w:rPr>
                <w:rFonts w:eastAsia="Times New Roman" w:cs="Times New Roman"/>
                <w:color w:val="000000"/>
              </w:rPr>
              <w:t>TA</w:t>
            </w:r>
          </w:p>
        </w:tc>
        <w:tc>
          <w:tcPr>
            <w:tcW w:w="2526" w:type="dxa"/>
          </w:tcPr>
          <w:p w14:paraId="08C3885C" w14:textId="77777777" w:rsidR="00777A9C" w:rsidRDefault="00777A9C" w:rsidP="00777A9C">
            <w:pPr>
              <w:rPr>
                <w:rFonts w:eastAsia="Times New Roman" w:cs="Times New Roman"/>
                <w:color w:val="7030A0"/>
              </w:rPr>
            </w:pPr>
            <w:r>
              <w:rPr>
                <w:rFonts w:eastAsia="Times New Roman" w:cs="Times New Roman"/>
                <w:color w:val="000000"/>
              </w:rPr>
              <w:t>PNT</w:t>
            </w:r>
            <w:r w:rsidRPr="00E62931">
              <w:rPr>
                <w:rFonts w:eastAsia="Times New Roman" w:cs="Times New Roman"/>
                <w:color w:val="7030A0"/>
              </w:rPr>
              <w:t>**</w:t>
            </w:r>
          </w:p>
          <w:p w14:paraId="5052E80B" w14:textId="77777777" w:rsidR="002A31BE" w:rsidRDefault="002A31BE" w:rsidP="00777A9C">
            <w:pPr>
              <w:rPr>
                <w:rFonts w:eastAsia="Times New Roman" w:cs="Times New Roman"/>
                <w:color w:val="7030A0"/>
              </w:rPr>
            </w:pPr>
          </w:p>
          <w:p w14:paraId="179CD7CC" w14:textId="77777777" w:rsidR="002A31BE" w:rsidRDefault="002A31BE" w:rsidP="002A31BE">
            <w:pPr>
              <w:rPr>
                <w:szCs w:val="20"/>
              </w:rPr>
            </w:pPr>
            <w:r>
              <w:rPr>
                <w:szCs w:val="20"/>
              </w:rPr>
              <w:t xml:space="preserve">Agreement copies to be sent to </w:t>
            </w:r>
            <w:hyperlink r:id="rId16" w:history="1">
              <w:r>
                <w:rPr>
                  <w:rStyle w:val="Hyperlink"/>
                  <w:rFonts w:ascii="Arial" w:hAnsi="Arial" w:cs="Arial"/>
                  <w:sz w:val="21"/>
                  <w:szCs w:val="21"/>
                </w:rPr>
                <w:t>corporate@asu.edu</w:t>
              </w:r>
            </w:hyperlink>
          </w:p>
          <w:p w14:paraId="770F72DD" w14:textId="77777777" w:rsidR="002A31BE" w:rsidRDefault="002A31BE" w:rsidP="00777A9C">
            <w:pPr>
              <w:rPr>
                <w:rFonts w:eastAsia="Times New Roman" w:cs="Times New Roman"/>
                <w:color w:val="000000"/>
              </w:rPr>
            </w:pPr>
          </w:p>
        </w:tc>
        <w:tc>
          <w:tcPr>
            <w:tcW w:w="5383" w:type="dxa"/>
          </w:tcPr>
          <w:p w14:paraId="26B68C9C" w14:textId="3D116875" w:rsidR="00777A9C" w:rsidRDefault="00777A9C" w:rsidP="00777A9C">
            <w:pPr>
              <w:rPr>
                <w:rFonts w:eastAsia="Times New Roman" w:cs="Times New Roman"/>
                <w:color w:val="000000"/>
              </w:rPr>
            </w:pPr>
            <w:r w:rsidRPr="00DD5A2C">
              <w:rPr>
                <w:rFonts w:eastAsia="Times New Roman" w:cs="Times New Roman"/>
                <w:color w:val="000000"/>
              </w:rPr>
              <w:t xml:space="preserve">An arrangement between 2 or more companies, </w:t>
            </w:r>
            <w:r w:rsidR="00AE1A44">
              <w:t>an arrangement to cooperate in the performance of a specific project</w:t>
            </w:r>
            <w:r w:rsidR="00AE1A44">
              <w:rPr>
                <w:rFonts w:eastAsia="Times New Roman" w:cs="Times New Roman"/>
                <w:color w:val="000000"/>
              </w:rPr>
              <w:t xml:space="preserve">. </w:t>
            </w:r>
            <w:r w:rsidRPr="00DD5A2C">
              <w:rPr>
                <w:rFonts w:eastAsia="Times New Roman" w:cs="Times New Roman"/>
                <w:color w:val="000000"/>
              </w:rPr>
              <w:t xml:space="preserve">The team itself may be designated to act as the prime contractor; or one of the team members may be designated to act as the prime </w:t>
            </w:r>
            <w:r w:rsidRPr="00DD5A2C">
              <w:rPr>
                <w:rFonts w:eastAsia="Times New Roman" w:cs="Times New Roman"/>
                <w:color w:val="000000"/>
              </w:rPr>
              <w:lastRenderedPageBreak/>
              <w:t>contractor, and the other member(s) designated to act as subcontractors.</w:t>
            </w:r>
          </w:p>
          <w:p w14:paraId="443D0E1E" w14:textId="77777777" w:rsidR="00777A9C" w:rsidRDefault="00777A9C" w:rsidP="00777A9C">
            <w:pPr>
              <w:rPr>
                <w:rFonts w:eastAsia="Times New Roman" w:cs="Times New Roman"/>
                <w:color w:val="000000"/>
              </w:rPr>
            </w:pPr>
          </w:p>
        </w:tc>
        <w:tc>
          <w:tcPr>
            <w:tcW w:w="1565" w:type="dxa"/>
          </w:tcPr>
          <w:p w14:paraId="75537FBE" w14:textId="77777777" w:rsidR="00777A9C" w:rsidRPr="00DD5A2C" w:rsidRDefault="00777A9C" w:rsidP="00777A9C">
            <w:pPr>
              <w:rPr>
                <w:rFonts w:eastAsia="Times New Roman" w:cs="Times New Roman"/>
                <w:color w:val="000000"/>
              </w:rPr>
            </w:pPr>
            <w:r>
              <w:rPr>
                <w:rFonts w:eastAsia="Times New Roman" w:cs="Times New Roman"/>
                <w:color w:val="000000"/>
              </w:rPr>
              <w:lastRenderedPageBreak/>
              <w:t>KE</w:t>
            </w:r>
          </w:p>
        </w:tc>
      </w:tr>
    </w:tbl>
    <w:p w14:paraId="258AED87" w14:textId="77777777" w:rsidR="00C30AF9" w:rsidRDefault="00C30AF9" w:rsidP="00A966AD">
      <w:pPr>
        <w:tabs>
          <w:tab w:val="left" w:pos="5250"/>
        </w:tabs>
        <w:rPr>
          <w:szCs w:val="20"/>
        </w:rPr>
      </w:pPr>
    </w:p>
    <w:p w14:paraId="5DC70B30" w14:textId="77777777" w:rsidR="00C214B1" w:rsidRDefault="00C214B1" w:rsidP="00C214B1">
      <w:pPr>
        <w:pStyle w:val="ListParagraph"/>
        <w:numPr>
          <w:ilvl w:val="0"/>
          <w:numId w:val="1"/>
        </w:numPr>
        <w:ind w:left="360"/>
        <w:rPr>
          <w:b/>
          <w:sz w:val="28"/>
          <w:szCs w:val="28"/>
          <w:u w:val="single"/>
        </w:rPr>
      </w:pPr>
      <w:r>
        <w:rPr>
          <w:b/>
          <w:sz w:val="28"/>
          <w:szCs w:val="28"/>
          <w:u w:val="single"/>
        </w:rPr>
        <w:t>List of Agreement Types: Procurement</w:t>
      </w:r>
    </w:p>
    <w:p w14:paraId="380524A7" w14:textId="77777777" w:rsidR="009A2365" w:rsidRDefault="009A2365" w:rsidP="008B69B7">
      <w:pPr>
        <w:pStyle w:val="ListParagraph"/>
        <w:ind w:left="360"/>
        <w:rPr>
          <w:b/>
          <w:sz w:val="28"/>
          <w:szCs w:val="28"/>
          <w:u w:val="single"/>
        </w:rPr>
      </w:pPr>
    </w:p>
    <w:tbl>
      <w:tblPr>
        <w:tblStyle w:val="TableGrid"/>
        <w:tblW w:w="14485" w:type="dxa"/>
        <w:tblLook w:val="04A0" w:firstRow="1" w:lastRow="0" w:firstColumn="1" w:lastColumn="0" w:noHBand="0" w:noVBand="1"/>
      </w:tblPr>
      <w:tblGrid>
        <w:gridCol w:w="471"/>
        <w:gridCol w:w="2729"/>
        <w:gridCol w:w="1561"/>
        <w:gridCol w:w="2555"/>
        <w:gridCol w:w="5458"/>
        <w:gridCol w:w="1711"/>
      </w:tblGrid>
      <w:tr w:rsidR="009A2365" w14:paraId="64849952" w14:textId="77777777" w:rsidTr="008B69B7">
        <w:tc>
          <w:tcPr>
            <w:tcW w:w="471" w:type="dxa"/>
          </w:tcPr>
          <w:p w14:paraId="385BE9F1" w14:textId="77777777" w:rsidR="009A2365" w:rsidRDefault="006352A4" w:rsidP="004D6E1A">
            <w:pPr>
              <w:rPr>
                <w:szCs w:val="20"/>
              </w:rPr>
            </w:pPr>
            <w:r>
              <w:rPr>
                <w:szCs w:val="20"/>
              </w:rPr>
              <w:t>1</w:t>
            </w:r>
          </w:p>
        </w:tc>
        <w:tc>
          <w:tcPr>
            <w:tcW w:w="2729" w:type="dxa"/>
          </w:tcPr>
          <w:p w14:paraId="392AA322" w14:textId="77777777" w:rsidR="009A2365" w:rsidRDefault="009A2365" w:rsidP="004D6E1A">
            <w:pPr>
              <w:rPr>
                <w:szCs w:val="20"/>
              </w:rPr>
            </w:pPr>
            <w:r>
              <w:rPr>
                <w:szCs w:val="20"/>
              </w:rPr>
              <w:t>Consortium</w:t>
            </w:r>
            <w:r w:rsidR="002678DE">
              <w:rPr>
                <w:szCs w:val="20"/>
              </w:rPr>
              <w:t xml:space="preserve"> or Cooperative</w:t>
            </w:r>
            <w:r>
              <w:rPr>
                <w:szCs w:val="20"/>
              </w:rPr>
              <w:t xml:space="preserve"> Agreement</w:t>
            </w:r>
          </w:p>
        </w:tc>
        <w:tc>
          <w:tcPr>
            <w:tcW w:w="1561" w:type="dxa"/>
          </w:tcPr>
          <w:p w14:paraId="33C12E5D" w14:textId="77777777" w:rsidR="009A2365" w:rsidRDefault="009A2365" w:rsidP="004D6E1A">
            <w:pPr>
              <w:rPr>
                <w:szCs w:val="20"/>
              </w:rPr>
            </w:pPr>
          </w:p>
        </w:tc>
        <w:tc>
          <w:tcPr>
            <w:tcW w:w="2555" w:type="dxa"/>
          </w:tcPr>
          <w:p w14:paraId="151C658D" w14:textId="77777777" w:rsidR="009A2365" w:rsidRDefault="009A2365" w:rsidP="004D6E1A">
            <w:pPr>
              <w:rPr>
                <w:szCs w:val="20"/>
              </w:rPr>
            </w:pPr>
            <w:r>
              <w:rPr>
                <w:szCs w:val="20"/>
              </w:rPr>
              <w:t>Procurement</w:t>
            </w:r>
          </w:p>
          <w:p w14:paraId="7D709BCC" w14:textId="77777777" w:rsidR="009A2365" w:rsidRDefault="009A2365" w:rsidP="004D6E1A">
            <w:pPr>
              <w:rPr>
                <w:szCs w:val="20"/>
              </w:rPr>
            </w:pPr>
          </w:p>
          <w:p w14:paraId="6415EF8C" w14:textId="77777777" w:rsidR="009A2365" w:rsidRDefault="009A2365" w:rsidP="00B75F9B">
            <w:pPr>
              <w:rPr>
                <w:szCs w:val="20"/>
              </w:rPr>
            </w:pPr>
          </w:p>
        </w:tc>
        <w:tc>
          <w:tcPr>
            <w:tcW w:w="5458" w:type="dxa"/>
          </w:tcPr>
          <w:p w14:paraId="3893B33D" w14:textId="54927AAB" w:rsidR="009A2365" w:rsidRDefault="00B75F9B" w:rsidP="004D6E1A">
            <w:pPr>
              <w:rPr>
                <w:szCs w:val="20"/>
              </w:rPr>
            </w:pPr>
            <w:r>
              <w:rPr>
                <w:szCs w:val="20"/>
              </w:rPr>
              <w:t xml:space="preserve">Purchasing consortiums exist to pool the common procurement needs for related </w:t>
            </w:r>
            <w:r w:rsidR="001E72BB">
              <w:rPr>
                <w:szCs w:val="20"/>
              </w:rPr>
              <w:t xml:space="preserve">or similarly situated </w:t>
            </w:r>
            <w:r>
              <w:rPr>
                <w:szCs w:val="20"/>
              </w:rPr>
              <w:t xml:space="preserve">entities (such as higher ed), with the goal of leveraging the buying power of many.  Procurement </w:t>
            </w:r>
            <w:r w:rsidR="00AD093E">
              <w:rPr>
                <w:szCs w:val="20"/>
              </w:rPr>
              <w:t xml:space="preserve">will identify qualified </w:t>
            </w:r>
            <w:r>
              <w:rPr>
                <w:szCs w:val="20"/>
              </w:rPr>
              <w:t>award</w:t>
            </w:r>
            <w:r w:rsidR="00AD093E">
              <w:rPr>
                <w:szCs w:val="20"/>
              </w:rPr>
              <w:t>s</w:t>
            </w:r>
            <w:r>
              <w:rPr>
                <w:szCs w:val="20"/>
              </w:rPr>
              <w:t xml:space="preserve"> </w:t>
            </w:r>
            <w:r w:rsidR="00AD093E">
              <w:rPr>
                <w:szCs w:val="20"/>
              </w:rPr>
              <w:t xml:space="preserve">made by a consortium or cooperative group, to purchase </w:t>
            </w:r>
            <w:r>
              <w:rPr>
                <w:szCs w:val="20"/>
              </w:rPr>
              <w:t xml:space="preserve">goods and/or services </w:t>
            </w:r>
            <w:r w:rsidR="00AD093E">
              <w:rPr>
                <w:szCs w:val="20"/>
              </w:rPr>
              <w:t xml:space="preserve">for </w:t>
            </w:r>
            <w:r>
              <w:rPr>
                <w:szCs w:val="20"/>
              </w:rPr>
              <w:t>ASU.</w:t>
            </w:r>
            <w:r w:rsidR="009A2365">
              <w:rPr>
                <w:szCs w:val="20"/>
              </w:rPr>
              <w:t xml:space="preserve"> </w:t>
            </w:r>
          </w:p>
          <w:p w14:paraId="154FFBC9" w14:textId="77777777" w:rsidR="009A2365" w:rsidRDefault="009A2365" w:rsidP="004D6E1A">
            <w:pPr>
              <w:rPr>
                <w:szCs w:val="20"/>
              </w:rPr>
            </w:pPr>
          </w:p>
        </w:tc>
        <w:tc>
          <w:tcPr>
            <w:tcW w:w="1711" w:type="dxa"/>
          </w:tcPr>
          <w:p w14:paraId="387B1294" w14:textId="77777777" w:rsidR="009A2365" w:rsidRDefault="00B75F9B" w:rsidP="004D6E1A">
            <w:pPr>
              <w:rPr>
                <w:szCs w:val="20"/>
              </w:rPr>
            </w:pPr>
            <w:r>
              <w:rPr>
                <w:szCs w:val="20"/>
              </w:rPr>
              <w:t>Procurement</w:t>
            </w:r>
          </w:p>
        </w:tc>
      </w:tr>
      <w:tr w:rsidR="009A2365" w:rsidRPr="00AE70AD" w14:paraId="3821347D" w14:textId="77777777" w:rsidTr="008B69B7">
        <w:tc>
          <w:tcPr>
            <w:tcW w:w="471" w:type="dxa"/>
          </w:tcPr>
          <w:p w14:paraId="4DFACBA9" w14:textId="77777777" w:rsidR="009A2365" w:rsidRDefault="006352A4" w:rsidP="009A2365">
            <w:pPr>
              <w:rPr>
                <w:szCs w:val="20"/>
              </w:rPr>
            </w:pPr>
            <w:r>
              <w:rPr>
                <w:szCs w:val="20"/>
              </w:rPr>
              <w:t>2</w:t>
            </w:r>
          </w:p>
        </w:tc>
        <w:tc>
          <w:tcPr>
            <w:tcW w:w="2729" w:type="dxa"/>
          </w:tcPr>
          <w:p w14:paraId="2963E950" w14:textId="77777777" w:rsidR="009A2365" w:rsidRDefault="009A2365" w:rsidP="009A2365">
            <w:pPr>
              <w:rPr>
                <w:szCs w:val="20"/>
              </w:rPr>
            </w:pPr>
            <w:r>
              <w:rPr>
                <w:szCs w:val="20"/>
              </w:rPr>
              <w:t>Contract Amendment</w:t>
            </w:r>
          </w:p>
        </w:tc>
        <w:tc>
          <w:tcPr>
            <w:tcW w:w="1561" w:type="dxa"/>
          </w:tcPr>
          <w:p w14:paraId="78FA7082" w14:textId="77777777" w:rsidR="009A2365" w:rsidRDefault="009A2365" w:rsidP="009A2365">
            <w:pPr>
              <w:rPr>
                <w:szCs w:val="20"/>
              </w:rPr>
            </w:pPr>
          </w:p>
        </w:tc>
        <w:tc>
          <w:tcPr>
            <w:tcW w:w="2555" w:type="dxa"/>
          </w:tcPr>
          <w:p w14:paraId="3ABB323F" w14:textId="77777777" w:rsidR="00B75F9B" w:rsidRDefault="00B75F9B" w:rsidP="00B75F9B">
            <w:pPr>
              <w:rPr>
                <w:szCs w:val="20"/>
              </w:rPr>
            </w:pPr>
            <w:r>
              <w:rPr>
                <w:szCs w:val="20"/>
              </w:rPr>
              <w:t>Procurement</w:t>
            </w:r>
          </w:p>
          <w:p w14:paraId="3A838104" w14:textId="77777777" w:rsidR="009A2365" w:rsidRDefault="009A2365" w:rsidP="009A2365">
            <w:pPr>
              <w:rPr>
                <w:szCs w:val="20"/>
              </w:rPr>
            </w:pPr>
          </w:p>
        </w:tc>
        <w:tc>
          <w:tcPr>
            <w:tcW w:w="5458" w:type="dxa"/>
          </w:tcPr>
          <w:p w14:paraId="61F94008" w14:textId="77777777" w:rsidR="009A2365" w:rsidRPr="00B2124F" w:rsidRDefault="009A2365">
            <w:pPr>
              <w:rPr>
                <w:szCs w:val="20"/>
                <w:highlight w:val="yellow"/>
              </w:rPr>
            </w:pPr>
            <w:r>
              <w:rPr>
                <w:szCs w:val="20"/>
              </w:rPr>
              <w:t xml:space="preserve">Modification or Amendment to an existing </w:t>
            </w:r>
            <w:r w:rsidR="00AD093E">
              <w:rPr>
                <w:szCs w:val="20"/>
              </w:rPr>
              <w:t>procurement</w:t>
            </w:r>
            <w:r>
              <w:rPr>
                <w:szCs w:val="20"/>
              </w:rPr>
              <w:t xml:space="preserve"> agreement.  </w:t>
            </w:r>
          </w:p>
        </w:tc>
        <w:tc>
          <w:tcPr>
            <w:tcW w:w="1711" w:type="dxa"/>
          </w:tcPr>
          <w:p w14:paraId="321A5AFC" w14:textId="77777777" w:rsidR="009A2365" w:rsidRPr="00AE70AD" w:rsidRDefault="00B75F9B" w:rsidP="009A2365">
            <w:pPr>
              <w:rPr>
                <w:szCs w:val="20"/>
              </w:rPr>
            </w:pPr>
            <w:r>
              <w:rPr>
                <w:szCs w:val="20"/>
              </w:rPr>
              <w:t>Procurement</w:t>
            </w:r>
          </w:p>
        </w:tc>
      </w:tr>
      <w:tr w:rsidR="009A2365" w:rsidRPr="00AE70AD" w14:paraId="0C3FF1DC" w14:textId="77777777" w:rsidTr="008B69B7">
        <w:tc>
          <w:tcPr>
            <w:tcW w:w="471" w:type="dxa"/>
          </w:tcPr>
          <w:p w14:paraId="6CE76910" w14:textId="77777777" w:rsidR="009A2365" w:rsidRDefault="006352A4" w:rsidP="009A2365">
            <w:pPr>
              <w:rPr>
                <w:szCs w:val="20"/>
              </w:rPr>
            </w:pPr>
            <w:r>
              <w:rPr>
                <w:szCs w:val="20"/>
              </w:rPr>
              <w:t>3</w:t>
            </w:r>
          </w:p>
        </w:tc>
        <w:tc>
          <w:tcPr>
            <w:tcW w:w="2729" w:type="dxa"/>
          </w:tcPr>
          <w:p w14:paraId="04B679DC" w14:textId="77777777" w:rsidR="009A2365" w:rsidRDefault="009A2365" w:rsidP="009A2365">
            <w:pPr>
              <w:rPr>
                <w:szCs w:val="20"/>
              </w:rPr>
            </w:pPr>
            <w:r>
              <w:rPr>
                <w:szCs w:val="20"/>
              </w:rPr>
              <w:t>Master Agreement</w:t>
            </w:r>
          </w:p>
        </w:tc>
        <w:tc>
          <w:tcPr>
            <w:tcW w:w="1561" w:type="dxa"/>
          </w:tcPr>
          <w:p w14:paraId="676DA7E3" w14:textId="77777777" w:rsidR="009A2365" w:rsidRDefault="009A2365" w:rsidP="009A2365">
            <w:pPr>
              <w:rPr>
                <w:szCs w:val="20"/>
              </w:rPr>
            </w:pPr>
            <w:r>
              <w:rPr>
                <w:szCs w:val="20"/>
              </w:rPr>
              <w:t>MA</w:t>
            </w:r>
          </w:p>
        </w:tc>
        <w:tc>
          <w:tcPr>
            <w:tcW w:w="2555" w:type="dxa"/>
          </w:tcPr>
          <w:p w14:paraId="74CEADCB" w14:textId="77777777" w:rsidR="00B75F9B" w:rsidRDefault="00B75F9B" w:rsidP="00B75F9B">
            <w:pPr>
              <w:rPr>
                <w:szCs w:val="20"/>
              </w:rPr>
            </w:pPr>
            <w:r>
              <w:rPr>
                <w:szCs w:val="20"/>
              </w:rPr>
              <w:t>Procurement</w:t>
            </w:r>
          </w:p>
          <w:p w14:paraId="37EE2807" w14:textId="77777777" w:rsidR="009A2365" w:rsidRDefault="009A2365" w:rsidP="009A2365">
            <w:pPr>
              <w:rPr>
                <w:szCs w:val="20"/>
              </w:rPr>
            </w:pPr>
          </w:p>
        </w:tc>
        <w:tc>
          <w:tcPr>
            <w:tcW w:w="5458" w:type="dxa"/>
          </w:tcPr>
          <w:p w14:paraId="468261F2" w14:textId="1278D8B3" w:rsidR="009A2365" w:rsidRPr="00AE70AD" w:rsidRDefault="009A2365" w:rsidP="009A2365">
            <w:pPr>
              <w:rPr>
                <w:szCs w:val="20"/>
              </w:rPr>
            </w:pPr>
            <w:r w:rsidRPr="00AE70AD">
              <w:rPr>
                <w:szCs w:val="20"/>
              </w:rPr>
              <w:t xml:space="preserve">A contract </w:t>
            </w:r>
            <w:r w:rsidR="001E72BB">
              <w:rPr>
                <w:szCs w:val="20"/>
              </w:rPr>
              <w:t xml:space="preserve">under </w:t>
            </w:r>
            <w:r w:rsidRPr="00AE70AD">
              <w:rPr>
                <w:szCs w:val="20"/>
              </w:rPr>
              <w:t xml:space="preserve">which the parties agree to the </w:t>
            </w:r>
            <w:r w:rsidR="006352A4">
              <w:rPr>
                <w:szCs w:val="20"/>
              </w:rPr>
              <w:t xml:space="preserve">legal </w:t>
            </w:r>
            <w:r w:rsidRPr="00AE70AD">
              <w:rPr>
                <w:szCs w:val="20"/>
              </w:rPr>
              <w:t xml:space="preserve">terms that will govern future </w:t>
            </w:r>
            <w:r w:rsidR="006352A4">
              <w:rPr>
                <w:szCs w:val="20"/>
              </w:rPr>
              <w:t>purchases</w:t>
            </w:r>
            <w:r w:rsidRPr="00AE70AD">
              <w:rPr>
                <w:szCs w:val="20"/>
              </w:rPr>
              <w:t xml:space="preserve">. A master agreement permits the parties to quickly negotiate future </w:t>
            </w:r>
            <w:r w:rsidR="006352A4">
              <w:rPr>
                <w:szCs w:val="20"/>
              </w:rPr>
              <w:t xml:space="preserve">purchase </w:t>
            </w:r>
            <w:r w:rsidRPr="00AE70AD">
              <w:rPr>
                <w:szCs w:val="20"/>
              </w:rPr>
              <w:t xml:space="preserve">transactions because they </w:t>
            </w:r>
            <w:r w:rsidR="006352A4">
              <w:rPr>
                <w:szCs w:val="20"/>
              </w:rPr>
              <w:t xml:space="preserve">need only </w:t>
            </w:r>
            <w:r w:rsidRPr="00AE70AD">
              <w:rPr>
                <w:szCs w:val="20"/>
              </w:rPr>
              <w:t xml:space="preserve">to negotiate </w:t>
            </w:r>
            <w:r w:rsidR="006352A4">
              <w:rPr>
                <w:szCs w:val="20"/>
              </w:rPr>
              <w:t xml:space="preserve">the specific statement of work and business terms.  </w:t>
            </w:r>
          </w:p>
          <w:p w14:paraId="12F44CBF" w14:textId="77777777" w:rsidR="009A2365" w:rsidRPr="00B2124F" w:rsidRDefault="009A2365" w:rsidP="009A2365">
            <w:pPr>
              <w:rPr>
                <w:szCs w:val="20"/>
                <w:highlight w:val="yellow"/>
              </w:rPr>
            </w:pPr>
          </w:p>
        </w:tc>
        <w:tc>
          <w:tcPr>
            <w:tcW w:w="1711" w:type="dxa"/>
          </w:tcPr>
          <w:p w14:paraId="4130E7F8" w14:textId="77777777" w:rsidR="009A2365" w:rsidRPr="00AE70AD" w:rsidRDefault="00B75F9B" w:rsidP="009A2365">
            <w:pPr>
              <w:rPr>
                <w:szCs w:val="20"/>
              </w:rPr>
            </w:pPr>
            <w:r>
              <w:rPr>
                <w:szCs w:val="20"/>
              </w:rPr>
              <w:t>Procurement</w:t>
            </w:r>
          </w:p>
        </w:tc>
      </w:tr>
      <w:tr w:rsidR="009A2365" w:rsidRPr="00AE70AD" w14:paraId="4C17B2D9" w14:textId="77777777" w:rsidTr="009A2365">
        <w:tc>
          <w:tcPr>
            <w:tcW w:w="471" w:type="dxa"/>
          </w:tcPr>
          <w:p w14:paraId="0C2E3375" w14:textId="77777777" w:rsidR="009A2365" w:rsidRDefault="00EF78DD" w:rsidP="009A2365">
            <w:pPr>
              <w:rPr>
                <w:szCs w:val="20"/>
              </w:rPr>
            </w:pPr>
            <w:r>
              <w:rPr>
                <w:rFonts w:eastAsia="Times New Roman" w:cs="Times New Roman"/>
                <w:color w:val="000000"/>
              </w:rPr>
              <w:t>4</w:t>
            </w:r>
          </w:p>
        </w:tc>
        <w:tc>
          <w:tcPr>
            <w:tcW w:w="2729" w:type="dxa"/>
          </w:tcPr>
          <w:p w14:paraId="6378BB43" w14:textId="77777777" w:rsidR="009A2365" w:rsidRDefault="009A2365" w:rsidP="009A2365">
            <w:pPr>
              <w:rPr>
                <w:szCs w:val="20"/>
              </w:rPr>
            </w:pPr>
            <w:r>
              <w:rPr>
                <w:rFonts w:eastAsia="Times New Roman" w:cs="Times New Roman"/>
                <w:color w:val="000000"/>
              </w:rPr>
              <w:t>Memorandum of Understanding, Letter of Intent (Monetary payment to another party)</w:t>
            </w:r>
          </w:p>
        </w:tc>
        <w:tc>
          <w:tcPr>
            <w:tcW w:w="1561" w:type="dxa"/>
          </w:tcPr>
          <w:p w14:paraId="29B4D62D" w14:textId="77777777" w:rsidR="009A2365" w:rsidRDefault="009A2365" w:rsidP="009A2365">
            <w:pPr>
              <w:rPr>
                <w:szCs w:val="20"/>
              </w:rPr>
            </w:pPr>
            <w:r>
              <w:rPr>
                <w:rFonts w:eastAsia="Times New Roman" w:cs="Times New Roman"/>
                <w:color w:val="000000"/>
              </w:rPr>
              <w:t>MOU, LOI</w:t>
            </w:r>
          </w:p>
        </w:tc>
        <w:tc>
          <w:tcPr>
            <w:tcW w:w="2555" w:type="dxa"/>
          </w:tcPr>
          <w:p w14:paraId="19895836" w14:textId="77777777" w:rsidR="00B75F9B" w:rsidRDefault="00B75F9B" w:rsidP="00B75F9B">
            <w:pPr>
              <w:rPr>
                <w:szCs w:val="20"/>
              </w:rPr>
            </w:pPr>
            <w:r>
              <w:rPr>
                <w:szCs w:val="20"/>
              </w:rPr>
              <w:t>Procurement</w:t>
            </w:r>
          </w:p>
          <w:p w14:paraId="4509DD9E" w14:textId="77777777" w:rsidR="009A2365" w:rsidRDefault="009A2365" w:rsidP="009A2365">
            <w:pPr>
              <w:rPr>
                <w:szCs w:val="20"/>
              </w:rPr>
            </w:pPr>
          </w:p>
        </w:tc>
        <w:tc>
          <w:tcPr>
            <w:tcW w:w="5458" w:type="dxa"/>
          </w:tcPr>
          <w:p w14:paraId="2687D39C" w14:textId="77777777" w:rsidR="009A2365" w:rsidRPr="00AE70AD" w:rsidRDefault="009A2365">
            <w:pPr>
              <w:rPr>
                <w:szCs w:val="20"/>
              </w:rPr>
            </w:pPr>
            <w:r w:rsidRPr="00DD5A2C">
              <w:rPr>
                <w:rFonts w:eastAsia="Times New Roman" w:cs="Times New Roman"/>
                <w:color w:val="000000"/>
              </w:rPr>
              <w:t>Intent to define a relationship with n</w:t>
            </w:r>
            <w:r w:rsidR="006352A4">
              <w:rPr>
                <w:rFonts w:eastAsia="Times New Roman" w:cs="Times New Roman"/>
                <w:color w:val="000000"/>
              </w:rPr>
              <w:t>o enforceable Terms &amp; Condition</w:t>
            </w:r>
            <w:r w:rsidRPr="00DD5A2C">
              <w:rPr>
                <w:rFonts w:eastAsia="Times New Roman" w:cs="Times New Roman"/>
                <w:color w:val="000000"/>
              </w:rPr>
              <w:t xml:space="preserve">s.  </w:t>
            </w:r>
            <w:r w:rsidR="006352A4">
              <w:rPr>
                <w:rFonts w:eastAsia="Times New Roman" w:cs="Times New Roman"/>
                <w:color w:val="000000"/>
              </w:rPr>
              <w:t>Outlines payment expectations</w:t>
            </w:r>
            <w:r w:rsidRPr="00DD5A2C">
              <w:rPr>
                <w:rFonts w:eastAsia="Times New Roman" w:cs="Times New Roman"/>
                <w:color w:val="000000"/>
              </w:rPr>
              <w:t>.</w:t>
            </w:r>
          </w:p>
        </w:tc>
        <w:tc>
          <w:tcPr>
            <w:tcW w:w="1711" w:type="dxa"/>
          </w:tcPr>
          <w:p w14:paraId="43CDE003" w14:textId="77777777" w:rsidR="009A2365" w:rsidRDefault="009A2365" w:rsidP="009A2365">
            <w:pPr>
              <w:rPr>
                <w:szCs w:val="20"/>
              </w:rPr>
            </w:pPr>
            <w:r>
              <w:rPr>
                <w:rFonts w:eastAsia="Times New Roman" w:cs="Times New Roman"/>
                <w:color w:val="000000"/>
              </w:rPr>
              <w:t>IT DEPENDS</w:t>
            </w:r>
          </w:p>
        </w:tc>
      </w:tr>
      <w:tr w:rsidR="009A2365" w:rsidRPr="00AE70AD" w14:paraId="38404B99" w14:textId="77777777" w:rsidTr="009A2365">
        <w:tc>
          <w:tcPr>
            <w:tcW w:w="471" w:type="dxa"/>
          </w:tcPr>
          <w:p w14:paraId="44350DEB" w14:textId="77777777" w:rsidR="009A2365" w:rsidRDefault="00EF78DD" w:rsidP="009A2365">
            <w:pPr>
              <w:rPr>
                <w:rFonts w:eastAsia="Times New Roman" w:cs="Times New Roman"/>
                <w:color w:val="000000"/>
              </w:rPr>
            </w:pPr>
            <w:r>
              <w:rPr>
                <w:rFonts w:eastAsia="Times New Roman" w:cs="Times New Roman"/>
                <w:color w:val="000000"/>
              </w:rPr>
              <w:lastRenderedPageBreak/>
              <w:t>5</w:t>
            </w:r>
          </w:p>
        </w:tc>
        <w:tc>
          <w:tcPr>
            <w:tcW w:w="2729" w:type="dxa"/>
          </w:tcPr>
          <w:p w14:paraId="4263B71B" w14:textId="411E180E" w:rsidR="009A2365" w:rsidRDefault="006352A4" w:rsidP="009A2365">
            <w:pPr>
              <w:rPr>
                <w:rFonts w:eastAsia="Times New Roman" w:cs="Times New Roman"/>
                <w:color w:val="000000"/>
              </w:rPr>
            </w:pPr>
            <w:r>
              <w:rPr>
                <w:rFonts w:eastAsia="Times New Roman" w:cs="Times New Roman"/>
                <w:color w:val="000000"/>
              </w:rPr>
              <w:t xml:space="preserve">Requests for Proposal </w:t>
            </w:r>
          </w:p>
        </w:tc>
        <w:tc>
          <w:tcPr>
            <w:tcW w:w="1561" w:type="dxa"/>
          </w:tcPr>
          <w:p w14:paraId="06744C45" w14:textId="77777777" w:rsidR="009A2365" w:rsidRPr="00A966AD" w:rsidRDefault="009A2365" w:rsidP="009A2365">
            <w:pPr>
              <w:rPr>
                <w:rFonts w:eastAsia="Times New Roman" w:cs="Times New Roman"/>
                <w:color w:val="000000"/>
              </w:rPr>
            </w:pPr>
            <w:r w:rsidRPr="00BF1CA0">
              <w:rPr>
                <w:rFonts w:eastAsia="Times New Roman" w:cs="Times New Roman"/>
                <w:color w:val="000000"/>
              </w:rPr>
              <w:t>RFP</w:t>
            </w:r>
          </w:p>
        </w:tc>
        <w:tc>
          <w:tcPr>
            <w:tcW w:w="2555" w:type="dxa"/>
          </w:tcPr>
          <w:p w14:paraId="369EB527" w14:textId="77777777" w:rsidR="00B75F9B" w:rsidRDefault="00B75F9B" w:rsidP="00B75F9B">
            <w:pPr>
              <w:rPr>
                <w:szCs w:val="20"/>
              </w:rPr>
            </w:pPr>
            <w:r>
              <w:rPr>
                <w:szCs w:val="20"/>
              </w:rPr>
              <w:t>Procurement</w:t>
            </w:r>
          </w:p>
          <w:p w14:paraId="01987AF4" w14:textId="77777777" w:rsidR="009A2365" w:rsidRDefault="009A2365" w:rsidP="009A2365">
            <w:pPr>
              <w:rPr>
                <w:rFonts w:eastAsia="Times New Roman" w:cs="Times New Roman"/>
                <w:color w:val="000000"/>
              </w:rPr>
            </w:pPr>
          </w:p>
        </w:tc>
        <w:tc>
          <w:tcPr>
            <w:tcW w:w="5458" w:type="dxa"/>
          </w:tcPr>
          <w:p w14:paraId="51B197B0" w14:textId="6650A9E0" w:rsidR="009A2365" w:rsidRPr="00DD5A2C" w:rsidRDefault="001E72BB">
            <w:pPr>
              <w:rPr>
                <w:rFonts w:eastAsia="Times New Roman" w:cs="Times New Roman"/>
                <w:color w:val="000000"/>
              </w:rPr>
            </w:pPr>
            <w:r>
              <w:rPr>
                <w:rFonts w:eastAsia="Times New Roman" w:cs="Times New Roman"/>
                <w:color w:val="000000"/>
              </w:rPr>
              <w:t xml:space="preserve">RFPs </w:t>
            </w:r>
            <w:r w:rsidR="006352A4">
              <w:rPr>
                <w:rFonts w:eastAsia="Times New Roman" w:cs="Times New Roman"/>
                <w:color w:val="000000"/>
              </w:rPr>
              <w:t xml:space="preserve">are formal solicitations inviting suppliers to </w:t>
            </w:r>
            <w:r>
              <w:rPr>
                <w:rFonts w:eastAsia="Times New Roman" w:cs="Times New Roman"/>
                <w:color w:val="000000"/>
              </w:rPr>
              <w:t xml:space="preserve">participate in a competitive procurement by </w:t>
            </w:r>
            <w:r w:rsidR="006352A4">
              <w:rPr>
                <w:rFonts w:eastAsia="Times New Roman" w:cs="Times New Roman"/>
                <w:color w:val="000000"/>
              </w:rPr>
              <w:t>submit</w:t>
            </w:r>
            <w:r>
              <w:rPr>
                <w:rFonts w:eastAsia="Times New Roman" w:cs="Times New Roman"/>
                <w:color w:val="000000"/>
              </w:rPr>
              <w:t>ting a</w:t>
            </w:r>
            <w:r w:rsidR="006352A4">
              <w:rPr>
                <w:rFonts w:eastAsia="Times New Roman" w:cs="Times New Roman"/>
                <w:color w:val="000000"/>
              </w:rPr>
              <w:t xml:space="preserve"> </w:t>
            </w:r>
            <w:r>
              <w:rPr>
                <w:rFonts w:eastAsia="Times New Roman" w:cs="Times New Roman"/>
                <w:color w:val="000000"/>
              </w:rPr>
              <w:t xml:space="preserve">proposal </w:t>
            </w:r>
            <w:r w:rsidR="006352A4">
              <w:rPr>
                <w:rFonts w:eastAsia="Times New Roman" w:cs="Times New Roman"/>
                <w:color w:val="000000"/>
              </w:rPr>
              <w:t>that meet</w:t>
            </w:r>
            <w:r>
              <w:rPr>
                <w:rFonts w:eastAsia="Times New Roman" w:cs="Times New Roman"/>
                <w:color w:val="000000"/>
              </w:rPr>
              <w:t>s</w:t>
            </w:r>
            <w:r w:rsidR="006352A4">
              <w:rPr>
                <w:rFonts w:eastAsia="Times New Roman" w:cs="Times New Roman"/>
                <w:color w:val="000000"/>
              </w:rPr>
              <w:t xml:space="preserve"> the requirements ASU outlines in the RFP documents.  A deadline for response is presented, a public opening is scheduled and the submittals are reviewed by an Evaluation Committee to determine the appropriate award.</w:t>
            </w:r>
          </w:p>
        </w:tc>
        <w:tc>
          <w:tcPr>
            <w:tcW w:w="1711" w:type="dxa"/>
          </w:tcPr>
          <w:p w14:paraId="25152BDC" w14:textId="77777777" w:rsidR="009A2365" w:rsidRDefault="00B75F9B" w:rsidP="009A2365">
            <w:pPr>
              <w:rPr>
                <w:rFonts w:eastAsia="Times New Roman" w:cs="Times New Roman"/>
                <w:color w:val="000000"/>
              </w:rPr>
            </w:pPr>
            <w:r>
              <w:rPr>
                <w:szCs w:val="20"/>
              </w:rPr>
              <w:t>Procurement</w:t>
            </w:r>
          </w:p>
        </w:tc>
      </w:tr>
      <w:tr w:rsidR="009A2365" w:rsidRPr="00AE70AD" w14:paraId="4AEED775" w14:textId="77777777" w:rsidTr="009A2365">
        <w:tc>
          <w:tcPr>
            <w:tcW w:w="471" w:type="dxa"/>
          </w:tcPr>
          <w:p w14:paraId="15A0FAA9" w14:textId="77777777" w:rsidR="009A2365" w:rsidRPr="00DD5A2C" w:rsidRDefault="00EF78DD" w:rsidP="009A2365">
            <w:pPr>
              <w:rPr>
                <w:rFonts w:eastAsia="Times New Roman" w:cs="Times New Roman"/>
                <w:color w:val="000000"/>
              </w:rPr>
            </w:pPr>
            <w:r>
              <w:rPr>
                <w:rFonts w:eastAsia="Times New Roman" w:cs="Times New Roman"/>
                <w:color w:val="000000"/>
              </w:rPr>
              <w:t>6</w:t>
            </w:r>
          </w:p>
        </w:tc>
        <w:tc>
          <w:tcPr>
            <w:tcW w:w="2729" w:type="dxa"/>
          </w:tcPr>
          <w:p w14:paraId="5BBCE336" w14:textId="77777777" w:rsidR="009A2365" w:rsidRPr="00DD5A2C" w:rsidRDefault="009A2365" w:rsidP="00B75F9B">
            <w:pPr>
              <w:rPr>
                <w:rFonts w:eastAsia="Times New Roman" w:cs="Times New Roman"/>
                <w:color w:val="000000"/>
              </w:rPr>
            </w:pPr>
            <w:r w:rsidRPr="00191029">
              <w:rPr>
                <w:rFonts w:eastAsia="Times New Roman" w:cs="Times New Roman"/>
                <w:color w:val="000000"/>
              </w:rPr>
              <w:t>Services Agreement</w:t>
            </w:r>
          </w:p>
        </w:tc>
        <w:tc>
          <w:tcPr>
            <w:tcW w:w="1561" w:type="dxa"/>
          </w:tcPr>
          <w:p w14:paraId="786562D5" w14:textId="77777777" w:rsidR="009A2365" w:rsidRPr="00BF1CA0" w:rsidRDefault="009A2365" w:rsidP="009A2365">
            <w:pPr>
              <w:rPr>
                <w:rFonts w:eastAsia="Times New Roman" w:cs="Times New Roman"/>
                <w:color w:val="000000"/>
              </w:rPr>
            </w:pPr>
          </w:p>
        </w:tc>
        <w:tc>
          <w:tcPr>
            <w:tcW w:w="2555" w:type="dxa"/>
          </w:tcPr>
          <w:p w14:paraId="648D8BE0" w14:textId="77777777" w:rsidR="00B75F9B" w:rsidRDefault="00B75F9B" w:rsidP="00B75F9B">
            <w:pPr>
              <w:rPr>
                <w:szCs w:val="20"/>
              </w:rPr>
            </w:pPr>
            <w:r>
              <w:rPr>
                <w:szCs w:val="20"/>
              </w:rPr>
              <w:t>Procurement</w:t>
            </w:r>
          </w:p>
          <w:p w14:paraId="253BEC04" w14:textId="77777777" w:rsidR="009A2365" w:rsidRDefault="009A2365" w:rsidP="009A2365">
            <w:pPr>
              <w:rPr>
                <w:rFonts w:eastAsia="Times New Roman" w:cs="Times New Roman"/>
                <w:color w:val="000000"/>
              </w:rPr>
            </w:pPr>
          </w:p>
        </w:tc>
        <w:tc>
          <w:tcPr>
            <w:tcW w:w="5458" w:type="dxa"/>
          </w:tcPr>
          <w:p w14:paraId="06DA0E8D" w14:textId="77777777" w:rsidR="009A2365" w:rsidRPr="00191029" w:rsidRDefault="009A2365" w:rsidP="009A2365">
            <w:pPr>
              <w:rPr>
                <w:rFonts w:cs="Calibri"/>
                <w:color w:val="000000"/>
                <w:szCs w:val="20"/>
              </w:rPr>
            </w:pPr>
            <w:r w:rsidRPr="00191029">
              <w:rPr>
                <w:rFonts w:cs="Calibri"/>
                <w:color w:val="000000"/>
                <w:szCs w:val="20"/>
              </w:rPr>
              <w:t xml:space="preserve">A Services Agreement is </w:t>
            </w:r>
            <w:r w:rsidR="006352A4">
              <w:rPr>
                <w:rFonts w:cs="Calibri"/>
                <w:color w:val="000000"/>
                <w:szCs w:val="20"/>
              </w:rPr>
              <w:t xml:space="preserve">a procurement agreement when ASU is purchasing </w:t>
            </w:r>
            <w:r w:rsidRPr="00191029">
              <w:rPr>
                <w:rFonts w:cs="Calibri"/>
                <w:color w:val="000000"/>
                <w:szCs w:val="20"/>
              </w:rPr>
              <w:t xml:space="preserve">services </w:t>
            </w:r>
            <w:r w:rsidR="006352A4">
              <w:rPr>
                <w:rFonts w:cs="Calibri"/>
                <w:color w:val="000000"/>
                <w:szCs w:val="20"/>
              </w:rPr>
              <w:t>from a supplier</w:t>
            </w:r>
            <w:r w:rsidRPr="00191029">
              <w:rPr>
                <w:rFonts w:cs="Calibri"/>
                <w:color w:val="000000"/>
                <w:szCs w:val="20"/>
              </w:rPr>
              <w:t xml:space="preserve">. </w:t>
            </w:r>
          </w:p>
          <w:p w14:paraId="766CFA6E" w14:textId="77777777" w:rsidR="009A2365" w:rsidRPr="00DD5A2C" w:rsidRDefault="009A2365" w:rsidP="009A2365">
            <w:pPr>
              <w:rPr>
                <w:rFonts w:eastAsia="Times New Roman" w:cs="Times New Roman"/>
                <w:color w:val="000000"/>
              </w:rPr>
            </w:pPr>
          </w:p>
        </w:tc>
        <w:tc>
          <w:tcPr>
            <w:tcW w:w="1711" w:type="dxa"/>
          </w:tcPr>
          <w:p w14:paraId="4DD04B8A" w14:textId="77777777" w:rsidR="009A2365" w:rsidRDefault="00B75F9B" w:rsidP="009A2365">
            <w:pPr>
              <w:rPr>
                <w:rFonts w:eastAsia="Times New Roman" w:cs="Times New Roman"/>
                <w:color w:val="000000"/>
              </w:rPr>
            </w:pPr>
            <w:r>
              <w:rPr>
                <w:szCs w:val="20"/>
              </w:rPr>
              <w:t>Procurement</w:t>
            </w:r>
          </w:p>
        </w:tc>
      </w:tr>
      <w:tr w:rsidR="00B64818" w:rsidRPr="00AE70AD" w14:paraId="497E7A8B" w14:textId="77777777" w:rsidTr="009A2365">
        <w:tc>
          <w:tcPr>
            <w:tcW w:w="471" w:type="dxa"/>
          </w:tcPr>
          <w:p w14:paraId="47CC73AD" w14:textId="77777777" w:rsidR="00B64818" w:rsidRDefault="00B64818" w:rsidP="009A2365">
            <w:pPr>
              <w:rPr>
                <w:rFonts w:eastAsia="Times New Roman" w:cs="Times New Roman"/>
                <w:color w:val="000000"/>
              </w:rPr>
            </w:pPr>
            <w:r>
              <w:rPr>
                <w:rFonts w:eastAsia="Times New Roman" w:cs="Times New Roman"/>
                <w:color w:val="000000"/>
              </w:rPr>
              <w:t>7</w:t>
            </w:r>
          </w:p>
        </w:tc>
        <w:tc>
          <w:tcPr>
            <w:tcW w:w="2729" w:type="dxa"/>
          </w:tcPr>
          <w:p w14:paraId="097E9B54" w14:textId="77777777" w:rsidR="00B64818" w:rsidRPr="00191029" w:rsidRDefault="00B64818" w:rsidP="00B75F9B">
            <w:pPr>
              <w:rPr>
                <w:rFonts w:eastAsia="Times New Roman" w:cs="Times New Roman"/>
                <w:color w:val="000000"/>
              </w:rPr>
            </w:pPr>
            <w:r>
              <w:rPr>
                <w:szCs w:val="20"/>
              </w:rPr>
              <w:t>End User License Agreement</w:t>
            </w:r>
          </w:p>
        </w:tc>
        <w:tc>
          <w:tcPr>
            <w:tcW w:w="1561" w:type="dxa"/>
          </w:tcPr>
          <w:p w14:paraId="59199312" w14:textId="77777777" w:rsidR="00B64818" w:rsidRPr="00BF1CA0" w:rsidRDefault="00B64818" w:rsidP="009A2365">
            <w:pPr>
              <w:rPr>
                <w:rFonts w:eastAsia="Times New Roman" w:cs="Times New Roman"/>
                <w:color w:val="000000"/>
              </w:rPr>
            </w:pPr>
            <w:r>
              <w:rPr>
                <w:rFonts w:eastAsia="Times New Roman" w:cs="Times New Roman"/>
                <w:color w:val="000000"/>
              </w:rPr>
              <w:t>EULA</w:t>
            </w:r>
          </w:p>
        </w:tc>
        <w:tc>
          <w:tcPr>
            <w:tcW w:w="2555" w:type="dxa"/>
          </w:tcPr>
          <w:p w14:paraId="452C0429" w14:textId="77777777" w:rsidR="00B64818" w:rsidRDefault="00B64818" w:rsidP="00B75F9B">
            <w:pPr>
              <w:rPr>
                <w:szCs w:val="20"/>
              </w:rPr>
            </w:pPr>
            <w:r>
              <w:rPr>
                <w:szCs w:val="20"/>
              </w:rPr>
              <w:t>Procurement</w:t>
            </w:r>
          </w:p>
        </w:tc>
        <w:tc>
          <w:tcPr>
            <w:tcW w:w="5458" w:type="dxa"/>
          </w:tcPr>
          <w:p w14:paraId="44A884F1" w14:textId="77777777" w:rsidR="00B64818" w:rsidRDefault="00B64818" w:rsidP="00B64818">
            <w:pPr>
              <w:rPr>
                <w:szCs w:val="20"/>
              </w:rPr>
            </w:pPr>
            <w:r>
              <w:rPr>
                <w:szCs w:val="20"/>
              </w:rPr>
              <w:t>An End User License Agreement (EULA) is a legal contract between a software application author or publisher and the user of the application. The EULA, often referred to as the “software license,” is similar to a rental agreement; the user agrees to pay for the privilege of using the software, and promises the software author or publisher to comply with all restrictions stated in the EULA.</w:t>
            </w:r>
          </w:p>
          <w:p w14:paraId="1000E88C" w14:textId="77777777" w:rsidR="00B64818" w:rsidRPr="00191029" w:rsidRDefault="00B64818" w:rsidP="009A2365">
            <w:pPr>
              <w:rPr>
                <w:rFonts w:cs="Calibri"/>
                <w:color w:val="000000"/>
                <w:szCs w:val="20"/>
              </w:rPr>
            </w:pPr>
          </w:p>
        </w:tc>
        <w:tc>
          <w:tcPr>
            <w:tcW w:w="1711" w:type="dxa"/>
          </w:tcPr>
          <w:p w14:paraId="0DE5F1EB" w14:textId="77777777" w:rsidR="00B64818" w:rsidRDefault="00B64818" w:rsidP="009A2365">
            <w:pPr>
              <w:rPr>
                <w:szCs w:val="20"/>
              </w:rPr>
            </w:pPr>
            <w:r>
              <w:rPr>
                <w:szCs w:val="20"/>
              </w:rPr>
              <w:t>Procurement</w:t>
            </w:r>
          </w:p>
        </w:tc>
      </w:tr>
      <w:tr w:rsidR="00032FAC" w:rsidRPr="00AE70AD" w14:paraId="1246B455" w14:textId="77777777" w:rsidTr="009A2365">
        <w:tc>
          <w:tcPr>
            <w:tcW w:w="471" w:type="dxa"/>
          </w:tcPr>
          <w:p w14:paraId="14300CDA" w14:textId="77777777" w:rsidR="00032FAC" w:rsidRDefault="00032FAC" w:rsidP="00032FAC">
            <w:pPr>
              <w:rPr>
                <w:rFonts w:eastAsia="Times New Roman" w:cs="Times New Roman"/>
                <w:color w:val="000000"/>
              </w:rPr>
            </w:pPr>
            <w:r>
              <w:rPr>
                <w:rFonts w:eastAsia="Times New Roman" w:cs="Times New Roman"/>
                <w:color w:val="000000"/>
              </w:rPr>
              <w:t>8</w:t>
            </w:r>
          </w:p>
        </w:tc>
        <w:tc>
          <w:tcPr>
            <w:tcW w:w="2729" w:type="dxa"/>
          </w:tcPr>
          <w:p w14:paraId="1269BF52" w14:textId="77777777" w:rsidR="00032FAC" w:rsidRDefault="00032FAC" w:rsidP="00032FAC">
            <w:pPr>
              <w:rPr>
                <w:szCs w:val="20"/>
              </w:rPr>
            </w:pPr>
            <w:r>
              <w:rPr>
                <w:szCs w:val="20"/>
              </w:rPr>
              <w:t>Business Associate Agreement</w:t>
            </w:r>
          </w:p>
        </w:tc>
        <w:tc>
          <w:tcPr>
            <w:tcW w:w="1561" w:type="dxa"/>
          </w:tcPr>
          <w:p w14:paraId="7DDD6222" w14:textId="77777777" w:rsidR="00032FAC" w:rsidRDefault="00032FAC" w:rsidP="00032FAC">
            <w:pPr>
              <w:rPr>
                <w:rFonts w:eastAsia="Times New Roman" w:cs="Times New Roman"/>
                <w:color w:val="000000"/>
              </w:rPr>
            </w:pPr>
            <w:r>
              <w:rPr>
                <w:rFonts w:eastAsia="Times New Roman" w:cs="Times New Roman"/>
                <w:color w:val="000000"/>
              </w:rPr>
              <w:t xml:space="preserve">BAA </w:t>
            </w:r>
          </w:p>
        </w:tc>
        <w:tc>
          <w:tcPr>
            <w:tcW w:w="2555" w:type="dxa"/>
          </w:tcPr>
          <w:p w14:paraId="310ABF25" w14:textId="77777777" w:rsidR="00032FAC" w:rsidRDefault="00032FAC" w:rsidP="00032FAC">
            <w:pPr>
              <w:rPr>
                <w:szCs w:val="20"/>
              </w:rPr>
            </w:pPr>
            <w:r>
              <w:rPr>
                <w:szCs w:val="20"/>
              </w:rPr>
              <w:t xml:space="preserve">Procurement </w:t>
            </w:r>
          </w:p>
        </w:tc>
        <w:tc>
          <w:tcPr>
            <w:tcW w:w="5458" w:type="dxa"/>
          </w:tcPr>
          <w:p w14:paraId="0453AD9C" w14:textId="23073C89" w:rsidR="00032FAC" w:rsidRDefault="00032FAC" w:rsidP="00F57FEB">
            <w:pPr>
              <w:rPr>
                <w:szCs w:val="20"/>
              </w:rPr>
            </w:pPr>
            <w:r>
              <w:rPr>
                <w:szCs w:val="20"/>
              </w:rPr>
              <w:t>Business Associate Agreement (BAA</w:t>
            </w:r>
            <w:bookmarkStart w:id="0" w:name="_GoBack"/>
            <w:bookmarkEnd w:id="0"/>
            <w:r>
              <w:rPr>
                <w:szCs w:val="20"/>
              </w:rPr>
              <w:t xml:space="preserve">) </w:t>
            </w:r>
            <w:r w:rsidR="00AE1A44" w:rsidRPr="00CD3624">
              <w:rPr>
                <w:szCs w:val="20"/>
              </w:rPr>
              <w:t>is a business relationship between a Provider who may be deemed a “Covered” Entity for sending  data and a “Business Associate” for receiving data as defined by HIPAA (</w:t>
            </w:r>
            <w:r w:rsidR="00AE1A44" w:rsidRPr="00CD3624">
              <w:rPr>
                <w:rFonts w:cs="Helvetica"/>
                <w:szCs w:val="20"/>
                <w:shd w:val="clear" w:color="auto" w:fill="FFFFFF"/>
              </w:rPr>
              <w:t>Health Insurance Portability and Accountability Act of 1996</w:t>
            </w:r>
            <w:r w:rsidR="00AE1A44" w:rsidRPr="00CD3624">
              <w:rPr>
                <w:szCs w:val="20"/>
              </w:rPr>
              <w:t>.</w:t>
            </w:r>
            <w:r>
              <w:rPr>
                <w:szCs w:val="20"/>
              </w:rPr>
              <w:t>. If tied to a purchase, will be signed by procurement according to the dollar threshold.</w:t>
            </w:r>
            <w:r w:rsidR="00F57FEB">
              <w:rPr>
                <w:szCs w:val="20"/>
              </w:rPr>
              <w:t xml:space="preserve"> </w:t>
            </w:r>
          </w:p>
        </w:tc>
        <w:tc>
          <w:tcPr>
            <w:tcW w:w="1711" w:type="dxa"/>
          </w:tcPr>
          <w:p w14:paraId="1937F1DF" w14:textId="77777777" w:rsidR="00032FAC" w:rsidRDefault="00032FAC" w:rsidP="00032FAC">
            <w:pPr>
              <w:rPr>
                <w:szCs w:val="20"/>
              </w:rPr>
            </w:pPr>
            <w:r>
              <w:rPr>
                <w:szCs w:val="20"/>
              </w:rPr>
              <w:t>Procurement</w:t>
            </w:r>
          </w:p>
        </w:tc>
      </w:tr>
    </w:tbl>
    <w:p w14:paraId="3D80DCD2" w14:textId="77777777" w:rsidR="003C7D13" w:rsidRDefault="003C7D13" w:rsidP="00A966AD">
      <w:pPr>
        <w:tabs>
          <w:tab w:val="left" w:pos="5250"/>
        </w:tabs>
        <w:rPr>
          <w:szCs w:val="20"/>
        </w:rPr>
      </w:pPr>
    </w:p>
    <w:p w14:paraId="13A44A1F" w14:textId="77777777" w:rsidR="003C7D13" w:rsidRPr="003C7D13" w:rsidRDefault="003C7D13" w:rsidP="003C7D13">
      <w:pPr>
        <w:rPr>
          <w:b/>
          <w:sz w:val="28"/>
          <w:szCs w:val="28"/>
          <w:u w:val="single"/>
        </w:rPr>
      </w:pPr>
    </w:p>
    <w:sectPr w:rsidR="003C7D13" w:rsidRPr="003C7D13" w:rsidSect="001C379D">
      <w:headerReference w:type="default" r:id="rId17"/>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5F19" w14:textId="77777777" w:rsidR="00EE46FD" w:rsidRDefault="00EE46FD" w:rsidP="00E65304">
      <w:pPr>
        <w:spacing w:after="0" w:line="240" w:lineRule="auto"/>
      </w:pPr>
      <w:r>
        <w:separator/>
      </w:r>
    </w:p>
  </w:endnote>
  <w:endnote w:type="continuationSeparator" w:id="0">
    <w:p w14:paraId="6256FB4D" w14:textId="77777777" w:rsidR="00EE46FD" w:rsidRDefault="00EE46FD" w:rsidP="00E6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080"/>
      <w:gridCol w:w="4320"/>
    </w:tblGrid>
    <w:tr w:rsidR="00CD04B4" w:rsidRPr="008E0136" w14:paraId="05A268CB" w14:textId="77777777" w:rsidTr="008C6745">
      <w:tc>
        <w:tcPr>
          <w:tcW w:w="3500" w:type="pct"/>
          <w:tcBorders>
            <w:top w:val="single" w:sz="4" w:space="0" w:color="000000" w:themeColor="text1"/>
          </w:tcBorders>
          <w:vAlign w:val="center"/>
        </w:tcPr>
        <w:p w14:paraId="26BE8849" w14:textId="77777777" w:rsidR="00CD04B4" w:rsidRPr="008E0136" w:rsidRDefault="00EE46FD" w:rsidP="00A43227">
          <w:pPr>
            <w:pStyle w:val="Footer"/>
            <w:rPr>
              <w:szCs w:val="20"/>
            </w:rPr>
          </w:pPr>
          <w:sdt>
            <w:sdtPr>
              <w:rPr>
                <w:szCs w:val="20"/>
              </w:rPr>
              <w:alias w:val="Company"/>
              <w:id w:val="75971759"/>
              <w:dataBinding w:prefixMappings="xmlns:ns0='http://schemas.openxmlformats.org/officeDocument/2006/extended-properties'" w:xpath="/ns0:Properties[1]/ns0:Company[1]" w:storeItemID="{6668398D-A668-4E3E-A5EB-62B293D839F1}"/>
              <w:text/>
            </w:sdtPr>
            <w:sdtEndPr/>
            <w:sdtContent>
              <w:r w:rsidR="00CD04B4">
                <w:rPr>
                  <w:szCs w:val="20"/>
                </w:rPr>
                <w:t>ASU – Research Operations</w:t>
              </w:r>
            </w:sdtContent>
          </w:sdt>
        </w:p>
      </w:tc>
      <w:tc>
        <w:tcPr>
          <w:tcW w:w="1500" w:type="pct"/>
          <w:tcBorders>
            <w:top w:val="single" w:sz="4" w:space="0" w:color="C0504D" w:themeColor="accent2"/>
          </w:tcBorders>
          <w:shd w:val="clear" w:color="auto" w:fill="943634" w:themeFill="accent2" w:themeFillShade="BF"/>
          <w:vAlign w:val="center"/>
        </w:tcPr>
        <w:p w14:paraId="767F1DAD" w14:textId="7820CC0D" w:rsidR="00CD04B4" w:rsidRPr="008C6745" w:rsidRDefault="008C6745" w:rsidP="00533A33">
          <w:pPr>
            <w:pStyle w:val="Header"/>
            <w:rPr>
              <w:color w:val="FFFFFF" w:themeColor="background1"/>
              <w:szCs w:val="20"/>
            </w:rPr>
          </w:pPr>
          <w:r w:rsidRPr="008C6745">
            <w:rPr>
              <w:color w:val="FFFFFF" w:themeColor="background1"/>
              <w:szCs w:val="20"/>
            </w:rPr>
            <w:t xml:space="preserve">Page </w:t>
          </w:r>
          <w:r w:rsidRPr="008C6745">
            <w:rPr>
              <w:bCs/>
              <w:color w:val="FFFFFF" w:themeColor="background1"/>
              <w:szCs w:val="20"/>
            </w:rPr>
            <w:fldChar w:fldCharType="begin"/>
          </w:r>
          <w:r w:rsidRPr="008C6745">
            <w:rPr>
              <w:bCs/>
              <w:color w:val="FFFFFF" w:themeColor="background1"/>
              <w:szCs w:val="20"/>
            </w:rPr>
            <w:instrText xml:space="preserve"> PAGE  \* Arabic  \* MERGEFORMAT </w:instrText>
          </w:r>
          <w:r w:rsidRPr="008C6745">
            <w:rPr>
              <w:bCs/>
              <w:color w:val="FFFFFF" w:themeColor="background1"/>
              <w:szCs w:val="20"/>
            </w:rPr>
            <w:fldChar w:fldCharType="separate"/>
          </w:r>
          <w:r w:rsidR="003E7C84">
            <w:rPr>
              <w:bCs/>
              <w:noProof/>
              <w:color w:val="FFFFFF" w:themeColor="background1"/>
              <w:szCs w:val="20"/>
            </w:rPr>
            <w:t>7</w:t>
          </w:r>
          <w:r w:rsidRPr="008C6745">
            <w:rPr>
              <w:bCs/>
              <w:color w:val="FFFFFF" w:themeColor="background1"/>
              <w:szCs w:val="20"/>
            </w:rPr>
            <w:fldChar w:fldCharType="end"/>
          </w:r>
          <w:r w:rsidRPr="008C6745">
            <w:rPr>
              <w:color w:val="FFFFFF" w:themeColor="background1"/>
              <w:szCs w:val="20"/>
            </w:rPr>
            <w:t xml:space="preserve"> of </w:t>
          </w:r>
          <w:r w:rsidRPr="008C6745">
            <w:rPr>
              <w:bCs/>
              <w:color w:val="FFFFFF" w:themeColor="background1"/>
              <w:szCs w:val="20"/>
            </w:rPr>
            <w:fldChar w:fldCharType="begin"/>
          </w:r>
          <w:r w:rsidRPr="008C6745">
            <w:rPr>
              <w:bCs/>
              <w:color w:val="FFFFFF" w:themeColor="background1"/>
              <w:szCs w:val="20"/>
            </w:rPr>
            <w:instrText xml:space="preserve"> NUMPAGES  \* Arabic  \* MERGEFORMAT </w:instrText>
          </w:r>
          <w:r w:rsidRPr="008C6745">
            <w:rPr>
              <w:bCs/>
              <w:color w:val="FFFFFF" w:themeColor="background1"/>
              <w:szCs w:val="20"/>
            </w:rPr>
            <w:fldChar w:fldCharType="separate"/>
          </w:r>
          <w:r w:rsidR="003E7C84">
            <w:rPr>
              <w:bCs/>
              <w:noProof/>
              <w:color w:val="FFFFFF" w:themeColor="background1"/>
              <w:szCs w:val="20"/>
            </w:rPr>
            <w:t>8</w:t>
          </w:r>
          <w:r w:rsidRPr="008C6745">
            <w:rPr>
              <w:bCs/>
              <w:color w:val="FFFFFF" w:themeColor="background1"/>
              <w:szCs w:val="20"/>
            </w:rPr>
            <w:fldChar w:fldCharType="end"/>
          </w:r>
        </w:p>
      </w:tc>
    </w:tr>
  </w:tbl>
  <w:p w14:paraId="429AD96F" w14:textId="77777777" w:rsidR="00CD04B4" w:rsidRDefault="00CD04B4" w:rsidP="005C298D">
    <w:pPr>
      <w:pStyle w:val="Footer"/>
      <w:tabs>
        <w:tab w:val="clear" w:pos="4680"/>
        <w:tab w:val="clear" w:pos="9360"/>
        <w:tab w:val="left" w:pos="31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B6B5" w14:textId="77777777" w:rsidR="00EE46FD" w:rsidRDefault="00EE46FD" w:rsidP="00E65304">
      <w:pPr>
        <w:spacing w:after="0" w:line="240" w:lineRule="auto"/>
      </w:pPr>
      <w:r>
        <w:separator/>
      </w:r>
    </w:p>
  </w:footnote>
  <w:footnote w:type="continuationSeparator" w:id="0">
    <w:p w14:paraId="0535D29E" w14:textId="77777777" w:rsidR="00EE46FD" w:rsidRDefault="00EE46FD" w:rsidP="00E6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080"/>
      <w:gridCol w:w="4320"/>
    </w:tblGrid>
    <w:tr w:rsidR="00CD04B4" w:rsidRPr="008E0136" w14:paraId="55A4164F" w14:textId="77777777" w:rsidTr="00533A33">
      <w:tc>
        <w:tcPr>
          <w:tcW w:w="3500" w:type="pct"/>
          <w:tcBorders>
            <w:bottom w:val="single" w:sz="4" w:space="0" w:color="auto"/>
          </w:tcBorders>
          <w:vAlign w:val="center"/>
        </w:tcPr>
        <w:p w14:paraId="6E106FE4" w14:textId="77777777" w:rsidR="00CD04B4" w:rsidRPr="00D65D70" w:rsidRDefault="004216E5" w:rsidP="00D524F5">
          <w:pPr>
            <w:pStyle w:val="Header"/>
            <w:rPr>
              <w:b/>
              <w:noProof/>
              <w:color w:val="76923C" w:themeColor="accent3" w:themeShade="BF"/>
              <w:sz w:val="28"/>
              <w:szCs w:val="28"/>
            </w:rPr>
          </w:pPr>
          <w:r>
            <w:rPr>
              <w:b/>
              <w:noProof/>
              <w:sz w:val="28"/>
              <w:szCs w:val="28"/>
            </w:rPr>
            <w:t>Agreements</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20-09-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center"/>
            </w:tcPr>
            <w:p w14:paraId="07A164C9" w14:textId="1BDE6B28" w:rsidR="00CD04B4" w:rsidRPr="008E0136" w:rsidRDefault="003E7C84" w:rsidP="003E7C84">
              <w:pPr>
                <w:pStyle w:val="Header"/>
                <w:rPr>
                  <w:color w:val="FFFFFF" w:themeColor="background1"/>
                </w:rPr>
              </w:pPr>
              <w:r>
                <w:rPr>
                  <w:color w:val="FFFFFF" w:themeColor="background1"/>
                </w:rPr>
                <w:t>September 1</w:t>
              </w:r>
              <w:r w:rsidR="00954CCD">
                <w:rPr>
                  <w:color w:val="FFFFFF" w:themeColor="background1"/>
                </w:rPr>
                <w:t>, 2020</w:t>
              </w:r>
            </w:p>
          </w:tc>
        </w:sdtContent>
      </w:sdt>
    </w:tr>
  </w:tbl>
  <w:p w14:paraId="12F8C3BF" w14:textId="77777777" w:rsidR="00CD04B4" w:rsidRDefault="00CD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536"/>
    <w:multiLevelType w:val="hybridMultilevel"/>
    <w:tmpl w:val="29FE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B1161"/>
    <w:multiLevelType w:val="hybridMultilevel"/>
    <w:tmpl w:val="85F8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234DB"/>
    <w:multiLevelType w:val="hybridMultilevel"/>
    <w:tmpl w:val="BFBC3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85F14"/>
    <w:multiLevelType w:val="hybridMultilevel"/>
    <w:tmpl w:val="7D4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345F7"/>
    <w:multiLevelType w:val="hybridMultilevel"/>
    <w:tmpl w:val="CC40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816EB"/>
    <w:multiLevelType w:val="hybridMultilevel"/>
    <w:tmpl w:val="C3C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0297C"/>
    <w:multiLevelType w:val="hybridMultilevel"/>
    <w:tmpl w:val="8304D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B27714"/>
    <w:multiLevelType w:val="hybridMultilevel"/>
    <w:tmpl w:val="278E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42DB"/>
    <w:multiLevelType w:val="hybridMultilevel"/>
    <w:tmpl w:val="1750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84570"/>
    <w:multiLevelType w:val="hybridMultilevel"/>
    <w:tmpl w:val="4E5A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02859"/>
    <w:multiLevelType w:val="hybridMultilevel"/>
    <w:tmpl w:val="00A89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10734E"/>
    <w:multiLevelType w:val="hybridMultilevel"/>
    <w:tmpl w:val="7F62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F06B5"/>
    <w:multiLevelType w:val="hybridMultilevel"/>
    <w:tmpl w:val="FBDC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C01C61"/>
    <w:multiLevelType w:val="hybridMultilevel"/>
    <w:tmpl w:val="85F8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F52C2"/>
    <w:multiLevelType w:val="hybridMultilevel"/>
    <w:tmpl w:val="D4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C6C94"/>
    <w:multiLevelType w:val="hybridMultilevel"/>
    <w:tmpl w:val="8F4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12"/>
  </w:num>
  <w:num w:numId="5">
    <w:abstractNumId w:val="6"/>
  </w:num>
  <w:num w:numId="6">
    <w:abstractNumId w:val="2"/>
  </w:num>
  <w:num w:numId="7">
    <w:abstractNumId w:val="0"/>
  </w:num>
  <w:num w:numId="8">
    <w:abstractNumId w:val="14"/>
  </w:num>
  <w:num w:numId="9">
    <w:abstractNumId w:val="10"/>
  </w:num>
  <w:num w:numId="10">
    <w:abstractNumId w:val="9"/>
  </w:num>
  <w:num w:numId="11">
    <w:abstractNumId w:val="1"/>
  </w:num>
  <w:num w:numId="12">
    <w:abstractNumId w:val="4"/>
  </w:num>
  <w:num w:numId="13">
    <w:abstractNumId w:val="5"/>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8"/>
    <w:rsid w:val="000016CE"/>
    <w:rsid w:val="00021377"/>
    <w:rsid w:val="00032FAC"/>
    <w:rsid w:val="0004637C"/>
    <w:rsid w:val="00064F91"/>
    <w:rsid w:val="000728D2"/>
    <w:rsid w:val="00074F8E"/>
    <w:rsid w:val="0008280E"/>
    <w:rsid w:val="00090497"/>
    <w:rsid w:val="000973D8"/>
    <w:rsid w:val="00097A03"/>
    <w:rsid w:val="000C4FB8"/>
    <w:rsid w:val="000E5DB2"/>
    <w:rsid w:val="000F7A0F"/>
    <w:rsid w:val="001560C4"/>
    <w:rsid w:val="001659D7"/>
    <w:rsid w:val="00171634"/>
    <w:rsid w:val="0017211C"/>
    <w:rsid w:val="00174B75"/>
    <w:rsid w:val="0018100C"/>
    <w:rsid w:val="00191029"/>
    <w:rsid w:val="001A2432"/>
    <w:rsid w:val="001A2790"/>
    <w:rsid w:val="001B7D6A"/>
    <w:rsid w:val="001C379D"/>
    <w:rsid w:val="001C4235"/>
    <w:rsid w:val="001E72BB"/>
    <w:rsid w:val="001F506D"/>
    <w:rsid w:val="00210C4A"/>
    <w:rsid w:val="0021660E"/>
    <w:rsid w:val="0022300D"/>
    <w:rsid w:val="0022342A"/>
    <w:rsid w:val="00225028"/>
    <w:rsid w:val="002678DE"/>
    <w:rsid w:val="002A12A7"/>
    <w:rsid w:val="002A31BE"/>
    <w:rsid w:val="002A4C9B"/>
    <w:rsid w:val="002B5224"/>
    <w:rsid w:val="002F1C80"/>
    <w:rsid w:val="002F2C5A"/>
    <w:rsid w:val="00311C5C"/>
    <w:rsid w:val="00312FDF"/>
    <w:rsid w:val="00313061"/>
    <w:rsid w:val="00316B53"/>
    <w:rsid w:val="003210DF"/>
    <w:rsid w:val="003245E1"/>
    <w:rsid w:val="0032643D"/>
    <w:rsid w:val="00326F68"/>
    <w:rsid w:val="00331FF6"/>
    <w:rsid w:val="00350EC0"/>
    <w:rsid w:val="0035361B"/>
    <w:rsid w:val="003A38EE"/>
    <w:rsid w:val="003A67C9"/>
    <w:rsid w:val="003B702D"/>
    <w:rsid w:val="003C618B"/>
    <w:rsid w:val="003C7D13"/>
    <w:rsid w:val="003C7EA0"/>
    <w:rsid w:val="003D514C"/>
    <w:rsid w:val="003E33B6"/>
    <w:rsid w:val="003E4F14"/>
    <w:rsid w:val="003E7C84"/>
    <w:rsid w:val="0040547E"/>
    <w:rsid w:val="004216E5"/>
    <w:rsid w:val="004344EE"/>
    <w:rsid w:val="004525DA"/>
    <w:rsid w:val="004571D7"/>
    <w:rsid w:val="00484A3E"/>
    <w:rsid w:val="00486939"/>
    <w:rsid w:val="004A6228"/>
    <w:rsid w:val="004A70E2"/>
    <w:rsid w:val="004B2569"/>
    <w:rsid w:val="004B60B0"/>
    <w:rsid w:val="004B6105"/>
    <w:rsid w:val="004B675A"/>
    <w:rsid w:val="004D75EA"/>
    <w:rsid w:val="004E2BF6"/>
    <w:rsid w:val="004F6DCB"/>
    <w:rsid w:val="0051287C"/>
    <w:rsid w:val="00514544"/>
    <w:rsid w:val="0051673F"/>
    <w:rsid w:val="00520F8A"/>
    <w:rsid w:val="00521DCD"/>
    <w:rsid w:val="00533A33"/>
    <w:rsid w:val="00540774"/>
    <w:rsid w:val="005437DB"/>
    <w:rsid w:val="0055434F"/>
    <w:rsid w:val="005549CF"/>
    <w:rsid w:val="0055616F"/>
    <w:rsid w:val="005640CB"/>
    <w:rsid w:val="00577EFD"/>
    <w:rsid w:val="00584227"/>
    <w:rsid w:val="00584EE3"/>
    <w:rsid w:val="0059571D"/>
    <w:rsid w:val="005A4145"/>
    <w:rsid w:val="005A5807"/>
    <w:rsid w:val="005C298D"/>
    <w:rsid w:val="005C5481"/>
    <w:rsid w:val="005C5E4D"/>
    <w:rsid w:val="005E58ED"/>
    <w:rsid w:val="005F1327"/>
    <w:rsid w:val="0060404A"/>
    <w:rsid w:val="00614CD9"/>
    <w:rsid w:val="006175AA"/>
    <w:rsid w:val="006352A4"/>
    <w:rsid w:val="00650FFE"/>
    <w:rsid w:val="00651385"/>
    <w:rsid w:val="00656CA1"/>
    <w:rsid w:val="00696169"/>
    <w:rsid w:val="006C57F5"/>
    <w:rsid w:val="006D0BC8"/>
    <w:rsid w:val="006D7CDC"/>
    <w:rsid w:val="006E102A"/>
    <w:rsid w:val="00705965"/>
    <w:rsid w:val="00707A16"/>
    <w:rsid w:val="00746840"/>
    <w:rsid w:val="00753F84"/>
    <w:rsid w:val="00771543"/>
    <w:rsid w:val="00777A9C"/>
    <w:rsid w:val="007843BA"/>
    <w:rsid w:val="00794CF1"/>
    <w:rsid w:val="007A24AD"/>
    <w:rsid w:val="007A26F3"/>
    <w:rsid w:val="007E0DD8"/>
    <w:rsid w:val="007E4C73"/>
    <w:rsid w:val="007F5E35"/>
    <w:rsid w:val="008002C2"/>
    <w:rsid w:val="00814096"/>
    <w:rsid w:val="00816777"/>
    <w:rsid w:val="00853168"/>
    <w:rsid w:val="00861039"/>
    <w:rsid w:val="008B005A"/>
    <w:rsid w:val="008B1F5D"/>
    <w:rsid w:val="008B2620"/>
    <w:rsid w:val="008B69B7"/>
    <w:rsid w:val="008B7A32"/>
    <w:rsid w:val="008C6745"/>
    <w:rsid w:val="008C6866"/>
    <w:rsid w:val="008D1838"/>
    <w:rsid w:val="008E0136"/>
    <w:rsid w:val="008F52C2"/>
    <w:rsid w:val="00934BC5"/>
    <w:rsid w:val="0094404D"/>
    <w:rsid w:val="00954CCD"/>
    <w:rsid w:val="009668C9"/>
    <w:rsid w:val="00976D69"/>
    <w:rsid w:val="00986248"/>
    <w:rsid w:val="009A2365"/>
    <w:rsid w:val="009B6416"/>
    <w:rsid w:val="009F3839"/>
    <w:rsid w:val="009F56C8"/>
    <w:rsid w:val="00A035B2"/>
    <w:rsid w:val="00A12B1F"/>
    <w:rsid w:val="00A14274"/>
    <w:rsid w:val="00A21006"/>
    <w:rsid w:val="00A306D3"/>
    <w:rsid w:val="00A41370"/>
    <w:rsid w:val="00A43227"/>
    <w:rsid w:val="00A57B2A"/>
    <w:rsid w:val="00A74D2E"/>
    <w:rsid w:val="00A77E24"/>
    <w:rsid w:val="00A91D06"/>
    <w:rsid w:val="00A966AD"/>
    <w:rsid w:val="00AC0FCD"/>
    <w:rsid w:val="00AC2EC1"/>
    <w:rsid w:val="00AC480A"/>
    <w:rsid w:val="00AD093E"/>
    <w:rsid w:val="00AE0B70"/>
    <w:rsid w:val="00AE1A44"/>
    <w:rsid w:val="00AE3236"/>
    <w:rsid w:val="00AE4799"/>
    <w:rsid w:val="00AE70AD"/>
    <w:rsid w:val="00B03852"/>
    <w:rsid w:val="00B03FAA"/>
    <w:rsid w:val="00B1025E"/>
    <w:rsid w:val="00B10AA8"/>
    <w:rsid w:val="00B20D4A"/>
    <w:rsid w:val="00B2124F"/>
    <w:rsid w:val="00B21671"/>
    <w:rsid w:val="00B21EB3"/>
    <w:rsid w:val="00B36458"/>
    <w:rsid w:val="00B530C9"/>
    <w:rsid w:val="00B62AE2"/>
    <w:rsid w:val="00B64818"/>
    <w:rsid w:val="00B667BE"/>
    <w:rsid w:val="00B719F8"/>
    <w:rsid w:val="00B75830"/>
    <w:rsid w:val="00B75F9B"/>
    <w:rsid w:val="00B873DC"/>
    <w:rsid w:val="00BC45C5"/>
    <w:rsid w:val="00BD7B4B"/>
    <w:rsid w:val="00BF1CA0"/>
    <w:rsid w:val="00BF20FE"/>
    <w:rsid w:val="00C0730C"/>
    <w:rsid w:val="00C17C0A"/>
    <w:rsid w:val="00C20718"/>
    <w:rsid w:val="00C214B1"/>
    <w:rsid w:val="00C217AB"/>
    <w:rsid w:val="00C30AF9"/>
    <w:rsid w:val="00C36A52"/>
    <w:rsid w:val="00C44EC7"/>
    <w:rsid w:val="00C81C8F"/>
    <w:rsid w:val="00C82799"/>
    <w:rsid w:val="00CA3373"/>
    <w:rsid w:val="00CB509C"/>
    <w:rsid w:val="00CD04B4"/>
    <w:rsid w:val="00D00F72"/>
    <w:rsid w:val="00D06BAB"/>
    <w:rsid w:val="00D10A88"/>
    <w:rsid w:val="00D27FC6"/>
    <w:rsid w:val="00D524F5"/>
    <w:rsid w:val="00D57BB8"/>
    <w:rsid w:val="00D65D70"/>
    <w:rsid w:val="00D66B87"/>
    <w:rsid w:val="00D953E3"/>
    <w:rsid w:val="00DB7A9A"/>
    <w:rsid w:val="00DC474B"/>
    <w:rsid w:val="00DD2431"/>
    <w:rsid w:val="00DD6EF1"/>
    <w:rsid w:val="00DE15FC"/>
    <w:rsid w:val="00E033AC"/>
    <w:rsid w:val="00E077BE"/>
    <w:rsid w:val="00E14200"/>
    <w:rsid w:val="00E33283"/>
    <w:rsid w:val="00E34E13"/>
    <w:rsid w:val="00E44EB9"/>
    <w:rsid w:val="00E61A70"/>
    <w:rsid w:val="00E62931"/>
    <w:rsid w:val="00E65304"/>
    <w:rsid w:val="00E771C1"/>
    <w:rsid w:val="00E7735B"/>
    <w:rsid w:val="00E8129F"/>
    <w:rsid w:val="00EB099E"/>
    <w:rsid w:val="00EB7EE5"/>
    <w:rsid w:val="00EC4687"/>
    <w:rsid w:val="00EE46FD"/>
    <w:rsid w:val="00EF78DD"/>
    <w:rsid w:val="00F27398"/>
    <w:rsid w:val="00F273F8"/>
    <w:rsid w:val="00F53E0F"/>
    <w:rsid w:val="00F56367"/>
    <w:rsid w:val="00F57FEB"/>
    <w:rsid w:val="00F60DCA"/>
    <w:rsid w:val="00F64555"/>
    <w:rsid w:val="00F70F65"/>
    <w:rsid w:val="00F71C79"/>
    <w:rsid w:val="00F73106"/>
    <w:rsid w:val="00FA30F0"/>
    <w:rsid w:val="00FD2B55"/>
    <w:rsid w:val="00F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3756"/>
  <w15:docId w15:val="{FBCE4C9D-326F-4568-ACB4-96C9597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3F"/>
    <w:rPr>
      <w:rFonts w:ascii="Verdana" w:hAnsi="Verdana"/>
      <w:sz w:val="20"/>
    </w:rPr>
  </w:style>
  <w:style w:type="paragraph" w:styleId="Heading1">
    <w:name w:val="heading 1"/>
    <w:basedOn w:val="Normal"/>
    <w:next w:val="Normal"/>
    <w:link w:val="Heading1Char"/>
    <w:uiPriority w:val="9"/>
    <w:rsid w:val="00331F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21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1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4"/>
  </w:style>
  <w:style w:type="paragraph" w:styleId="Footer">
    <w:name w:val="footer"/>
    <w:basedOn w:val="Normal"/>
    <w:link w:val="FooterChar"/>
    <w:uiPriority w:val="99"/>
    <w:unhideWhenUsed/>
    <w:rsid w:val="00E6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4"/>
  </w:style>
  <w:style w:type="paragraph" w:styleId="BalloonText">
    <w:name w:val="Balloon Text"/>
    <w:basedOn w:val="Normal"/>
    <w:link w:val="BalloonTextChar"/>
    <w:uiPriority w:val="99"/>
    <w:semiHidden/>
    <w:unhideWhenUsed/>
    <w:rsid w:val="00E6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04"/>
    <w:rPr>
      <w:rFonts w:ascii="Tahoma" w:hAnsi="Tahoma" w:cs="Tahoma"/>
      <w:sz w:val="16"/>
      <w:szCs w:val="16"/>
    </w:rPr>
  </w:style>
  <w:style w:type="paragraph" w:styleId="NoSpacing">
    <w:name w:val="No Spacing"/>
    <w:uiPriority w:val="1"/>
    <w:rsid w:val="003C7EA0"/>
    <w:pPr>
      <w:spacing w:after="0" w:line="240" w:lineRule="auto"/>
    </w:pPr>
  </w:style>
  <w:style w:type="character" w:styleId="Hyperlink">
    <w:name w:val="Hyperlink"/>
    <w:basedOn w:val="DefaultParagraphFont"/>
    <w:uiPriority w:val="99"/>
    <w:unhideWhenUsed/>
    <w:rsid w:val="003C7EA0"/>
    <w:rPr>
      <w:color w:val="0000FF" w:themeColor="hyperlink"/>
      <w:u w:val="single"/>
    </w:rPr>
  </w:style>
  <w:style w:type="character" w:customStyle="1" w:styleId="Heading2Char">
    <w:name w:val="Heading 2 Char"/>
    <w:basedOn w:val="DefaultParagraphFont"/>
    <w:link w:val="Heading2"/>
    <w:uiPriority w:val="9"/>
    <w:rsid w:val="00216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60E"/>
    <w:rPr>
      <w:rFonts w:asciiTheme="majorHAnsi" w:eastAsiaTheme="majorEastAsia" w:hAnsiTheme="majorHAnsi" w:cstheme="majorBidi"/>
      <w:b/>
      <w:bCs/>
      <w:color w:val="4F81BD" w:themeColor="accent1"/>
    </w:rPr>
  </w:style>
  <w:style w:type="paragraph" w:customStyle="1" w:styleId="Heading20">
    <w:name w:val="Heading_2"/>
    <w:basedOn w:val="Normal"/>
    <w:link w:val="Heading2Char0"/>
    <w:qFormat/>
    <w:rsid w:val="00A57B2A"/>
    <w:pPr>
      <w:spacing w:before="400"/>
    </w:pPr>
    <w:rPr>
      <w:b/>
      <w:sz w:val="28"/>
      <w:szCs w:val="28"/>
      <w:u w:val="single"/>
    </w:rPr>
  </w:style>
  <w:style w:type="paragraph" w:customStyle="1" w:styleId="Heading6">
    <w:name w:val="Heading_6"/>
    <w:basedOn w:val="Normal"/>
    <w:link w:val="Heading6Char"/>
    <w:qFormat/>
    <w:rsid w:val="00A57B2A"/>
    <w:rPr>
      <w:b/>
      <w:i/>
      <w:szCs w:val="20"/>
    </w:rPr>
  </w:style>
  <w:style w:type="paragraph" w:customStyle="1" w:styleId="Heading5">
    <w:name w:val="Heading_5"/>
    <w:basedOn w:val="Normal"/>
    <w:link w:val="Heading5Char"/>
    <w:qFormat/>
    <w:rsid w:val="005437DB"/>
    <w:rPr>
      <w:b/>
      <w:szCs w:val="20"/>
    </w:rPr>
  </w:style>
  <w:style w:type="character" w:customStyle="1" w:styleId="Heading6Char">
    <w:name w:val="Heading_6 Char"/>
    <w:basedOn w:val="DefaultParagraphFont"/>
    <w:link w:val="Heading6"/>
    <w:rsid w:val="00A57B2A"/>
    <w:rPr>
      <w:rFonts w:ascii="Verdana" w:hAnsi="Verdana"/>
      <w:b/>
      <w:i/>
      <w:sz w:val="20"/>
      <w:szCs w:val="20"/>
    </w:rPr>
  </w:style>
  <w:style w:type="paragraph" w:customStyle="1" w:styleId="Heading4">
    <w:name w:val="Heading_4"/>
    <w:basedOn w:val="Normal"/>
    <w:link w:val="Heading4Char"/>
    <w:qFormat/>
    <w:rsid w:val="005437DB"/>
    <w:rPr>
      <w:b/>
      <w:sz w:val="22"/>
    </w:rPr>
  </w:style>
  <w:style w:type="character" w:customStyle="1" w:styleId="Heading5Char">
    <w:name w:val="Heading_5 Char"/>
    <w:basedOn w:val="DefaultParagraphFont"/>
    <w:link w:val="Heading5"/>
    <w:rsid w:val="005437DB"/>
    <w:rPr>
      <w:rFonts w:ascii="Verdana" w:hAnsi="Verdana"/>
      <w:b/>
      <w:sz w:val="20"/>
      <w:szCs w:val="20"/>
    </w:rPr>
  </w:style>
  <w:style w:type="paragraph" w:customStyle="1" w:styleId="Heading30">
    <w:name w:val="Heading_3"/>
    <w:basedOn w:val="Normal"/>
    <w:link w:val="Heading3Char0"/>
    <w:qFormat/>
    <w:rsid w:val="00A57B2A"/>
    <w:rPr>
      <w:b/>
      <w:caps/>
    </w:rPr>
  </w:style>
  <w:style w:type="character" w:customStyle="1" w:styleId="Heading4Char">
    <w:name w:val="Heading_4 Char"/>
    <w:basedOn w:val="DefaultParagraphFont"/>
    <w:link w:val="Heading4"/>
    <w:rsid w:val="005437DB"/>
    <w:rPr>
      <w:rFonts w:ascii="Verdana" w:hAnsi="Verdana"/>
      <w:b/>
    </w:rPr>
  </w:style>
  <w:style w:type="character" w:customStyle="1" w:styleId="Heading2Char0">
    <w:name w:val="Heading_2 Char"/>
    <w:basedOn w:val="DefaultParagraphFont"/>
    <w:link w:val="Heading20"/>
    <w:rsid w:val="00A57B2A"/>
    <w:rPr>
      <w:rFonts w:ascii="Verdana" w:hAnsi="Verdana"/>
      <w:b/>
      <w:sz w:val="28"/>
      <w:szCs w:val="28"/>
      <w:u w:val="single"/>
    </w:rPr>
  </w:style>
  <w:style w:type="character" w:customStyle="1" w:styleId="Heading3Char0">
    <w:name w:val="Heading_3 Char"/>
    <w:basedOn w:val="DefaultParagraphFont"/>
    <w:link w:val="Heading30"/>
    <w:rsid w:val="00A57B2A"/>
    <w:rPr>
      <w:rFonts w:ascii="Verdana" w:hAnsi="Verdana"/>
      <w:b/>
      <w:caps/>
      <w:sz w:val="20"/>
    </w:rPr>
  </w:style>
  <w:style w:type="paragraph" w:styleId="ListParagraph">
    <w:name w:val="List Paragraph"/>
    <w:basedOn w:val="Normal"/>
    <w:uiPriority w:val="34"/>
    <w:qFormat/>
    <w:rsid w:val="00331FF6"/>
    <w:pPr>
      <w:ind w:left="720"/>
      <w:contextualSpacing/>
    </w:pPr>
  </w:style>
  <w:style w:type="character" w:customStyle="1" w:styleId="Heading1Char">
    <w:name w:val="Heading 1 Char"/>
    <w:basedOn w:val="DefaultParagraphFont"/>
    <w:link w:val="Heading1"/>
    <w:uiPriority w:val="9"/>
    <w:rsid w:val="00331FF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3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16F"/>
    <w:rPr>
      <w:sz w:val="16"/>
      <w:szCs w:val="16"/>
    </w:rPr>
  </w:style>
  <w:style w:type="paragraph" w:styleId="CommentText">
    <w:name w:val="annotation text"/>
    <w:basedOn w:val="Normal"/>
    <w:link w:val="CommentTextChar"/>
    <w:uiPriority w:val="99"/>
    <w:semiHidden/>
    <w:unhideWhenUsed/>
    <w:rsid w:val="0055616F"/>
    <w:pPr>
      <w:spacing w:line="240" w:lineRule="auto"/>
    </w:pPr>
    <w:rPr>
      <w:szCs w:val="20"/>
    </w:rPr>
  </w:style>
  <w:style w:type="character" w:customStyle="1" w:styleId="CommentTextChar">
    <w:name w:val="Comment Text Char"/>
    <w:basedOn w:val="DefaultParagraphFont"/>
    <w:link w:val="CommentText"/>
    <w:uiPriority w:val="99"/>
    <w:semiHidden/>
    <w:rsid w:val="0055616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5616F"/>
    <w:rPr>
      <w:b/>
      <w:bCs/>
    </w:rPr>
  </w:style>
  <w:style w:type="character" w:customStyle="1" w:styleId="CommentSubjectChar">
    <w:name w:val="Comment Subject Char"/>
    <w:basedOn w:val="CommentTextChar"/>
    <w:link w:val="CommentSubject"/>
    <w:uiPriority w:val="99"/>
    <w:semiHidden/>
    <w:rsid w:val="0055616F"/>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8198">
      <w:bodyDiv w:val="1"/>
      <w:marLeft w:val="0"/>
      <w:marRight w:val="0"/>
      <w:marTop w:val="0"/>
      <w:marBottom w:val="0"/>
      <w:divBdr>
        <w:top w:val="none" w:sz="0" w:space="0" w:color="auto"/>
        <w:left w:val="none" w:sz="0" w:space="0" w:color="auto"/>
        <w:bottom w:val="none" w:sz="0" w:space="0" w:color="auto"/>
        <w:right w:val="none" w:sz="0" w:space="0" w:color="auto"/>
      </w:divBdr>
    </w:div>
    <w:div w:id="249504735">
      <w:bodyDiv w:val="1"/>
      <w:marLeft w:val="0"/>
      <w:marRight w:val="0"/>
      <w:marTop w:val="0"/>
      <w:marBottom w:val="0"/>
      <w:divBdr>
        <w:top w:val="none" w:sz="0" w:space="0" w:color="auto"/>
        <w:left w:val="none" w:sz="0" w:space="0" w:color="auto"/>
        <w:bottom w:val="none" w:sz="0" w:space="0" w:color="auto"/>
        <w:right w:val="none" w:sz="0" w:space="0" w:color="auto"/>
      </w:divBdr>
    </w:div>
    <w:div w:id="1063287785">
      <w:bodyDiv w:val="1"/>
      <w:marLeft w:val="0"/>
      <w:marRight w:val="0"/>
      <w:marTop w:val="0"/>
      <w:marBottom w:val="0"/>
      <w:divBdr>
        <w:top w:val="none" w:sz="0" w:space="0" w:color="auto"/>
        <w:left w:val="none" w:sz="0" w:space="0" w:color="auto"/>
        <w:bottom w:val="none" w:sz="0" w:space="0" w:color="auto"/>
        <w:right w:val="none" w:sz="0" w:space="0" w:color="auto"/>
      </w:divBdr>
    </w:div>
    <w:div w:id="1830712728">
      <w:bodyDiv w:val="1"/>
      <w:marLeft w:val="0"/>
      <w:marRight w:val="0"/>
      <w:marTop w:val="0"/>
      <w:marBottom w:val="0"/>
      <w:divBdr>
        <w:top w:val="none" w:sz="0" w:space="0" w:color="auto"/>
        <w:left w:val="none" w:sz="0" w:space="0" w:color="auto"/>
        <w:bottom w:val="none" w:sz="0" w:space="0" w:color="auto"/>
        <w:right w:val="none" w:sz="0" w:space="0" w:color="auto"/>
      </w:divBdr>
      <w:divsChild>
        <w:div w:id="373426570">
          <w:marLeft w:val="0"/>
          <w:marRight w:val="0"/>
          <w:marTop w:val="0"/>
          <w:marBottom w:val="0"/>
          <w:divBdr>
            <w:top w:val="none" w:sz="0" w:space="0" w:color="auto"/>
            <w:left w:val="none" w:sz="0" w:space="0" w:color="auto"/>
            <w:bottom w:val="none" w:sz="0" w:space="0" w:color="auto"/>
            <w:right w:val="none" w:sz="0" w:space="0" w:color="auto"/>
          </w:divBdr>
          <w:divsChild>
            <w:div w:id="813789329">
              <w:marLeft w:val="0"/>
              <w:marRight w:val="0"/>
              <w:marTop w:val="0"/>
              <w:marBottom w:val="0"/>
              <w:divBdr>
                <w:top w:val="none" w:sz="0" w:space="0" w:color="auto"/>
                <w:left w:val="none" w:sz="0" w:space="0" w:color="auto"/>
                <w:bottom w:val="none" w:sz="0" w:space="0" w:color="auto"/>
                <w:right w:val="none" w:sz="0" w:space="0" w:color="auto"/>
              </w:divBdr>
              <w:divsChild>
                <w:div w:id="1939412781">
                  <w:marLeft w:val="0"/>
                  <w:marRight w:val="0"/>
                  <w:marTop w:val="0"/>
                  <w:marBottom w:val="0"/>
                  <w:divBdr>
                    <w:top w:val="none" w:sz="0" w:space="0" w:color="auto"/>
                    <w:left w:val="none" w:sz="0" w:space="0" w:color="auto"/>
                    <w:bottom w:val="none" w:sz="0" w:space="0" w:color="auto"/>
                    <w:right w:val="none" w:sz="0" w:space="0" w:color="auto"/>
                  </w:divBdr>
                  <w:divsChild>
                    <w:div w:id="1253586067">
                      <w:marLeft w:val="0"/>
                      <w:marRight w:val="0"/>
                      <w:marTop w:val="0"/>
                      <w:marBottom w:val="0"/>
                      <w:divBdr>
                        <w:top w:val="none" w:sz="0" w:space="0" w:color="auto"/>
                        <w:left w:val="none" w:sz="0" w:space="0" w:color="auto"/>
                        <w:bottom w:val="none" w:sz="0" w:space="0" w:color="auto"/>
                        <w:right w:val="none" w:sz="0" w:space="0" w:color="auto"/>
                      </w:divBdr>
                      <w:divsChild>
                        <w:div w:id="890268728">
                          <w:marLeft w:val="0"/>
                          <w:marRight w:val="0"/>
                          <w:marTop w:val="0"/>
                          <w:marBottom w:val="0"/>
                          <w:divBdr>
                            <w:top w:val="none" w:sz="0" w:space="0" w:color="auto"/>
                            <w:left w:val="none" w:sz="0" w:space="0" w:color="auto"/>
                            <w:bottom w:val="none" w:sz="0" w:space="0" w:color="auto"/>
                            <w:right w:val="none" w:sz="0" w:space="0" w:color="auto"/>
                          </w:divBdr>
                          <w:divsChild>
                            <w:div w:id="1484272882">
                              <w:marLeft w:val="0"/>
                              <w:marRight w:val="0"/>
                              <w:marTop w:val="0"/>
                              <w:marBottom w:val="0"/>
                              <w:divBdr>
                                <w:top w:val="none" w:sz="0" w:space="0" w:color="auto"/>
                                <w:left w:val="none" w:sz="0" w:space="0" w:color="auto"/>
                                <w:bottom w:val="none" w:sz="0" w:space="0" w:color="auto"/>
                                <w:right w:val="none" w:sz="0" w:space="0" w:color="auto"/>
                              </w:divBdr>
                              <w:divsChild>
                                <w:div w:id="1099331284">
                                  <w:marLeft w:val="0"/>
                                  <w:marRight w:val="0"/>
                                  <w:marTop w:val="0"/>
                                  <w:marBottom w:val="0"/>
                                  <w:divBdr>
                                    <w:top w:val="none" w:sz="0" w:space="0" w:color="auto"/>
                                    <w:left w:val="none" w:sz="0" w:space="0" w:color="auto"/>
                                    <w:bottom w:val="none" w:sz="0" w:space="0" w:color="auto"/>
                                    <w:right w:val="none" w:sz="0" w:space="0" w:color="auto"/>
                                  </w:divBdr>
                                  <w:divsChild>
                                    <w:div w:id="1103837947">
                                      <w:marLeft w:val="0"/>
                                      <w:marRight w:val="0"/>
                                      <w:marTop w:val="0"/>
                                      <w:marBottom w:val="0"/>
                                      <w:divBdr>
                                        <w:top w:val="none" w:sz="0" w:space="0" w:color="auto"/>
                                        <w:left w:val="none" w:sz="0" w:space="0" w:color="auto"/>
                                        <w:bottom w:val="none" w:sz="0" w:space="0" w:color="auto"/>
                                        <w:right w:val="none" w:sz="0" w:space="0" w:color="auto"/>
                                      </w:divBdr>
                                      <w:divsChild>
                                        <w:div w:id="2024284064">
                                          <w:marLeft w:val="0"/>
                                          <w:marRight w:val="0"/>
                                          <w:marTop w:val="0"/>
                                          <w:marBottom w:val="0"/>
                                          <w:divBdr>
                                            <w:top w:val="none" w:sz="0" w:space="0" w:color="auto"/>
                                            <w:left w:val="none" w:sz="0" w:space="0" w:color="auto"/>
                                            <w:bottom w:val="none" w:sz="0" w:space="0" w:color="auto"/>
                                            <w:right w:val="none" w:sz="0" w:space="0" w:color="auto"/>
                                          </w:divBdr>
                                          <w:divsChild>
                                            <w:div w:id="1196964888">
                                              <w:marLeft w:val="0"/>
                                              <w:marRight w:val="0"/>
                                              <w:marTop w:val="0"/>
                                              <w:marBottom w:val="0"/>
                                              <w:divBdr>
                                                <w:top w:val="none" w:sz="0" w:space="0" w:color="auto"/>
                                                <w:left w:val="none" w:sz="0" w:space="0" w:color="auto"/>
                                                <w:bottom w:val="none" w:sz="0" w:space="0" w:color="auto"/>
                                                <w:right w:val="none" w:sz="0" w:space="0" w:color="auto"/>
                                              </w:divBdr>
                                              <w:divsChild>
                                                <w:div w:id="1731297177">
                                                  <w:marLeft w:val="0"/>
                                                  <w:marRight w:val="0"/>
                                                  <w:marTop w:val="0"/>
                                                  <w:marBottom w:val="0"/>
                                                  <w:divBdr>
                                                    <w:top w:val="none" w:sz="0" w:space="0" w:color="auto"/>
                                                    <w:left w:val="none" w:sz="0" w:space="0" w:color="auto"/>
                                                    <w:bottom w:val="none" w:sz="0" w:space="0" w:color="auto"/>
                                                    <w:right w:val="none" w:sz="0" w:space="0" w:color="auto"/>
                                                  </w:divBdr>
                                                  <w:divsChild>
                                                    <w:div w:id="1146049047">
                                                      <w:marLeft w:val="0"/>
                                                      <w:marRight w:val="0"/>
                                                      <w:marTop w:val="0"/>
                                                      <w:marBottom w:val="0"/>
                                                      <w:divBdr>
                                                        <w:top w:val="none" w:sz="0" w:space="0" w:color="auto"/>
                                                        <w:left w:val="none" w:sz="0" w:space="0" w:color="auto"/>
                                                        <w:bottom w:val="none" w:sz="0" w:space="0" w:color="auto"/>
                                                        <w:right w:val="none" w:sz="0" w:space="0" w:color="auto"/>
                                                      </w:divBdr>
                                                      <w:divsChild>
                                                        <w:div w:id="628172090">
                                                          <w:marLeft w:val="0"/>
                                                          <w:marRight w:val="0"/>
                                                          <w:marTop w:val="0"/>
                                                          <w:marBottom w:val="0"/>
                                                          <w:divBdr>
                                                            <w:top w:val="none" w:sz="0" w:space="0" w:color="auto"/>
                                                            <w:left w:val="none" w:sz="0" w:space="0" w:color="auto"/>
                                                            <w:bottom w:val="none" w:sz="0" w:space="0" w:color="auto"/>
                                                            <w:right w:val="none" w:sz="0" w:space="0" w:color="auto"/>
                                                          </w:divBdr>
                                                          <w:divsChild>
                                                            <w:div w:id="316884681">
                                                              <w:marLeft w:val="0"/>
                                                              <w:marRight w:val="0"/>
                                                              <w:marTop w:val="0"/>
                                                              <w:marBottom w:val="0"/>
                                                              <w:divBdr>
                                                                <w:top w:val="none" w:sz="0" w:space="0" w:color="auto"/>
                                                                <w:left w:val="none" w:sz="0" w:space="0" w:color="auto"/>
                                                                <w:bottom w:val="none" w:sz="0" w:space="0" w:color="auto"/>
                                                                <w:right w:val="none" w:sz="0" w:space="0" w:color="auto"/>
                                                              </w:divBdr>
                                                              <w:divsChild>
                                                                <w:div w:id="1564214953">
                                                                  <w:marLeft w:val="0"/>
                                                                  <w:marRight w:val="0"/>
                                                                  <w:marTop w:val="0"/>
                                                                  <w:marBottom w:val="0"/>
                                                                  <w:divBdr>
                                                                    <w:top w:val="none" w:sz="0" w:space="0" w:color="auto"/>
                                                                    <w:left w:val="none" w:sz="0" w:space="0" w:color="auto"/>
                                                                    <w:bottom w:val="none" w:sz="0" w:space="0" w:color="auto"/>
                                                                    <w:right w:val="none" w:sz="0" w:space="0" w:color="auto"/>
                                                                  </w:divBdr>
                                                                  <w:divsChild>
                                                                    <w:div w:id="1560049575">
                                                                      <w:marLeft w:val="0"/>
                                                                      <w:marRight w:val="0"/>
                                                                      <w:marTop w:val="0"/>
                                                                      <w:marBottom w:val="0"/>
                                                                      <w:divBdr>
                                                                        <w:top w:val="none" w:sz="0" w:space="0" w:color="auto"/>
                                                                        <w:left w:val="none" w:sz="0" w:space="0" w:color="auto"/>
                                                                        <w:bottom w:val="none" w:sz="0" w:space="0" w:color="auto"/>
                                                                        <w:right w:val="none" w:sz="0" w:space="0" w:color="auto"/>
                                                                      </w:divBdr>
                                                                      <w:divsChild>
                                                                        <w:div w:id="254947674">
                                                                          <w:marLeft w:val="0"/>
                                                                          <w:marRight w:val="0"/>
                                                                          <w:marTop w:val="0"/>
                                                                          <w:marBottom w:val="0"/>
                                                                          <w:divBdr>
                                                                            <w:top w:val="none" w:sz="0" w:space="0" w:color="auto"/>
                                                                            <w:left w:val="none" w:sz="0" w:space="0" w:color="auto"/>
                                                                            <w:bottom w:val="none" w:sz="0" w:space="0" w:color="auto"/>
                                                                            <w:right w:val="none" w:sz="0" w:space="0" w:color="auto"/>
                                                                          </w:divBdr>
                                                                          <w:divsChild>
                                                                            <w:div w:id="1716277234">
                                                                              <w:marLeft w:val="0"/>
                                                                              <w:marRight w:val="0"/>
                                                                              <w:marTop w:val="0"/>
                                                                              <w:marBottom w:val="0"/>
                                                                              <w:divBdr>
                                                                                <w:top w:val="none" w:sz="0" w:space="0" w:color="auto"/>
                                                                                <w:left w:val="none" w:sz="0" w:space="0" w:color="auto"/>
                                                                                <w:bottom w:val="none" w:sz="0" w:space="0" w:color="auto"/>
                                                                                <w:right w:val="none" w:sz="0" w:space="0" w:color="auto"/>
                                                                              </w:divBdr>
                                                                              <w:divsChild>
                                                                                <w:div w:id="614757183">
                                                                                  <w:marLeft w:val="0"/>
                                                                                  <w:marRight w:val="0"/>
                                                                                  <w:marTop w:val="0"/>
                                                                                  <w:marBottom w:val="0"/>
                                                                                  <w:divBdr>
                                                                                    <w:top w:val="none" w:sz="0" w:space="0" w:color="auto"/>
                                                                                    <w:left w:val="none" w:sz="0" w:space="0" w:color="auto"/>
                                                                                    <w:bottom w:val="none" w:sz="0" w:space="0" w:color="auto"/>
                                                                                    <w:right w:val="none" w:sz="0" w:space="0" w:color="auto"/>
                                                                                  </w:divBdr>
                                                                                  <w:divsChild>
                                                                                    <w:div w:id="1349407387">
                                                                                      <w:marLeft w:val="0"/>
                                                                                      <w:marRight w:val="0"/>
                                                                                      <w:marTop w:val="0"/>
                                                                                      <w:marBottom w:val="0"/>
                                                                                      <w:divBdr>
                                                                                        <w:top w:val="none" w:sz="0" w:space="0" w:color="auto"/>
                                                                                        <w:left w:val="none" w:sz="0" w:space="0" w:color="auto"/>
                                                                                        <w:bottom w:val="none" w:sz="0" w:space="0" w:color="auto"/>
                                                                                        <w:right w:val="none" w:sz="0" w:space="0" w:color="auto"/>
                                                                                      </w:divBdr>
                                                                                      <w:divsChild>
                                                                                        <w:div w:id="1571650554">
                                                                                          <w:marLeft w:val="0"/>
                                                                                          <w:marRight w:val="0"/>
                                                                                          <w:marTop w:val="15"/>
                                                                                          <w:marBottom w:val="0"/>
                                                                                          <w:divBdr>
                                                                                            <w:top w:val="none" w:sz="0" w:space="0" w:color="auto"/>
                                                                                            <w:left w:val="none" w:sz="0" w:space="0" w:color="auto"/>
                                                                                            <w:bottom w:val="none" w:sz="0" w:space="0" w:color="auto"/>
                                                                                            <w:right w:val="none" w:sz="0" w:space="0" w:color="auto"/>
                                                                                          </w:divBdr>
                                                                                          <w:divsChild>
                                                                                            <w:div w:id="350647673">
                                                                                              <w:marLeft w:val="0"/>
                                                                                              <w:marRight w:val="0"/>
                                                                                              <w:marTop w:val="0"/>
                                                                                              <w:marBottom w:val="0"/>
                                                                                              <w:divBdr>
                                                                                                <w:top w:val="none" w:sz="0" w:space="0" w:color="auto"/>
                                                                                                <w:left w:val="none" w:sz="0" w:space="0" w:color="auto"/>
                                                                                                <w:bottom w:val="none" w:sz="0" w:space="0" w:color="auto"/>
                                                                                                <w:right w:val="none" w:sz="0" w:space="0" w:color="auto"/>
                                                                                              </w:divBdr>
                                                                                              <w:divsChild>
                                                                                                <w:div w:id="226770155">
                                                                                                  <w:marLeft w:val="0"/>
                                                                                                  <w:marRight w:val="0"/>
                                                                                                  <w:marTop w:val="0"/>
                                                                                                  <w:marBottom w:val="0"/>
                                                                                                  <w:divBdr>
                                                                                                    <w:top w:val="none" w:sz="0" w:space="0" w:color="auto"/>
                                                                                                    <w:left w:val="none" w:sz="0" w:space="0" w:color="auto"/>
                                                                                                    <w:bottom w:val="none" w:sz="0" w:space="0" w:color="auto"/>
                                                                                                    <w:right w:val="none" w:sz="0" w:space="0" w:color="auto"/>
                                                                                                  </w:divBdr>
                                                                                                  <w:divsChild>
                                                                                                    <w:div w:id="1141196895">
                                                                                                      <w:marLeft w:val="0"/>
                                                                                                      <w:marRight w:val="0"/>
                                                                                                      <w:marTop w:val="0"/>
                                                                                                      <w:marBottom w:val="0"/>
                                                                                                      <w:divBdr>
                                                                                                        <w:top w:val="none" w:sz="0" w:space="0" w:color="auto"/>
                                                                                                        <w:left w:val="none" w:sz="0" w:space="0" w:color="auto"/>
                                                                                                        <w:bottom w:val="none" w:sz="0" w:space="0" w:color="auto"/>
                                                                                                        <w:right w:val="none" w:sz="0" w:space="0" w:color="auto"/>
                                                                                                      </w:divBdr>
                                                                                                      <w:divsChild>
                                                                                                        <w:div w:id="838735095">
                                                                                                          <w:marLeft w:val="0"/>
                                                                                                          <w:marRight w:val="0"/>
                                                                                                          <w:marTop w:val="0"/>
                                                                                                          <w:marBottom w:val="0"/>
                                                                                                          <w:divBdr>
                                                                                                            <w:top w:val="none" w:sz="0" w:space="0" w:color="auto"/>
                                                                                                            <w:left w:val="none" w:sz="0" w:space="0" w:color="auto"/>
                                                                                                            <w:bottom w:val="none" w:sz="0" w:space="0" w:color="auto"/>
                                                                                                            <w:right w:val="none" w:sz="0" w:space="0" w:color="auto"/>
                                                                                                          </w:divBdr>
                                                                                                          <w:divsChild>
                                                                                                            <w:div w:id="791636961">
                                                                                                              <w:marLeft w:val="0"/>
                                                                                                              <w:marRight w:val="0"/>
                                                                                                              <w:marTop w:val="0"/>
                                                                                                              <w:marBottom w:val="0"/>
                                                                                                              <w:divBdr>
                                                                                                                <w:top w:val="none" w:sz="0" w:space="0" w:color="auto"/>
                                                                                                                <w:left w:val="none" w:sz="0" w:space="0" w:color="auto"/>
                                                                                                                <w:bottom w:val="none" w:sz="0" w:space="0" w:color="auto"/>
                                                                                                                <w:right w:val="none" w:sz="0" w:space="0" w:color="auto"/>
                                                                                                              </w:divBdr>
                                                                                                              <w:divsChild>
                                                                                                                <w:div w:id="159348999">
                                                                                                                  <w:marLeft w:val="0"/>
                                                                                                                  <w:marRight w:val="0"/>
                                                                                                                  <w:marTop w:val="0"/>
                                                                                                                  <w:marBottom w:val="0"/>
                                                                                                                  <w:divBdr>
                                                                                                                    <w:top w:val="none" w:sz="0" w:space="0" w:color="auto"/>
                                                                                                                    <w:left w:val="none" w:sz="0" w:space="0" w:color="auto"/>
                                                                                                                    <w:bottom w:val="none" w:sz="0" w:space="0" w:color="auto"/>
                                                                                                                    <w:right w:val="none" w:sz="0" w:space="0" w:color="auto"/>
                                                                                                                  </w:divBdr>
                                                                                                                  <w:divsChild>
                                                                                                                    <w:div w:id="20058684">
                                                                                                                      <w:marLeft w:val="0"/>
                                                                                                                      <w:marRight w:val="0"/>
                                                                                                                      <w:marTop w:val="0"/>
                                                                                                                      <w:marBottom w:val="0"/>
                                                                                                                      <w:divBdr>
                                                                                                                        <w:top w:val="none" w:sz="0" w:space="0" w:color="auto"/>
                                                                                                                        <w:left w:val="none" w:sz="0" w:space="0" w:color="auto"/>
                                                                                                                        <w:bottom w:val="none" w:sz="0" w:space="0" w:color="auto"/>
                                                                                                                        <w:right w:val="none" w:sz="0" w:space="0" w:color="auto"/>
                                                                                                                      </w:divBdr>
                                                                                                                      <w:divsChild>
                                                                                                                        <w:div w:id="893933444">
                                                                                                                          <w:marLeft w:val="0"/>
                                                                                                                          <w:marRight w:val="0"/>
                                                                                                                          <w:marTop w:val="0"/>
                                                                                                                          <w:marBottom w:val="0"/>
                                                                                                                          <w:divBdr>
                                                                                                                            <w:top w:val="none" w:sz="0" w:space="0" w:color="auto"/>
                                                                                                                            <w:left w:val="none" w:sz="0" w:space="0" w:color="auto"/>
                                                                                                                            <w:bottom w:val="none" w:sz="0" w:space="0" w:color="auto"/>
                                                                                                                            <w:right w:val="none" w:sz="0" w:space="0" w:color="auto"/>
                                                                                                                          </w:divBdr>
                                                                                                                          <w:divsChild>
                                                                                                                            <w:div w:id="1718775367">
                                                                                                                              <w:marLeft w:val="0"/>
                                                                                                                              <w:marRight w:val="0"/>
                                                                                                                              <w:marTop w:val="0"/>
                                                                                                                              <w:marBottom w:val="0"/>
                                                                                                                              <w:divBdr>
                                                                                                                                <w:top w:val="none" w:sz="0" w:space="0" w:color="auto"/>
                                                                                                                                <w:left w:val="none" w:sz="0" w:space="0" w:color="auto"/>
                                                                                                                                <w:bottom w:val="none" w:sz="0" w:space="0" w:color="auto"/>
                                                                                                                                <w:right w:val="none" w:sz="0" w:space="0" w:color="auto"/>
                                                                                                                              </w:divBdr>
                                                                                                                              <w:divsChild>
                                                                                                                                <w:div w:id="133062408">
                                                                                                                                  <w:marLeft w:val="-225"/>
                                                                                                                                  <w:marRight w:val="-225"/>
                                                                                                                                  <w:marTop w:val="0"/>
                                                                                                                                  <w:marBottom w:val="0"/>
                                                                                                                                  <w:divBdr>
                                                                                                                                    <w:top w:val="none" w:sz="0" w:space="0" w:color="auto"/>
                                                                                                                                    <w:left w:val="none" w:sz="0" w:space="0" w:color="auto"/>
                                                                                                                                    <w:bottom w:val="none" w:sz="0" w:space="0" w:color="auto"/>
                                                                                                                                    <w:right w:val="none" w:sz="0" w:space="0" w:color="auto"/>
                                                                                                                                  </w:divBdr>
                                                                                                                                  <w:divsChild>
                                                                                                                                    <w:div w:id="77025813">
                                                                                                                                      <w:marLeft w:val="0"/>
                                                                                                                                      <w:marRight w:val="0"/>
                                                                                                                                      <w:marTop w:val="0"/>
                                                                                                                                      <w:marBottom w:val="0"/>
                                                                                                                                      <w:divBdr>
                                                                                                                                        <w:top w:val="none" w:sz="0" w:space="0" w:color="auto"/>
                                                                                                                                        <w:left w:val="none" w:sz="0" w:space="0" w:color="auto"/>
                                                                                                                                        <w:bottom w:val="none" w:sz="0" w:space="0" w:color="auto"/>
                                                                                                                                        <w:right w:val="none" w:sz="0" w:space="0" w:color="auto"/>
                                                                                                                                      </w:divBdr>
                                                                                                                                      <w:divsChild>
                                                                                                                                        <w:div w:id="1353799112">
                                                                                                                                          <w:marLeft w:val="0"/>
                                                                                                                                          <w:marRight w:val="0"/>
                                                                                                                                          <w:marTop w:val="0"/>
                                                                                                                                          <w:marBottom w:val="0"/>
                                                                                                                                          <w:divBdr>
                                                                                                                                            <w:top w:val="none" w:sz="0" w:space="0" w:color="auto"/>
                                                                                                                                            <w:left w:val="none" w:sz="0" w:space="0" w:color="auto"/>
                                                                                                                                            <w:bottom w:val="none" w:sz="0" w:space="0" w:color="auto"/>
                                                                                                                                            <w:right w:val="none" w:sz="0" w:space="0" w:color="auto"/>
                                                                                                                                          </w:divBdr>
                                                                                                                                          <w:divsChild>
                                                                                                                                            <w:div w:id="916788895">
                                                                                                                                              <w:marLeft w:val="-225"/>
                                                                                                                                              <w:marRight w:val="-225"/>
                                                                                                                                              <w:marTop w:val="0"/>
                                                                                                                                              <w:marBottom w:val="0"/>
                                                                                                                                              <w:divBdr>
                                                                                                                                                <w:top w:val="none" w:sz="0" w:space="0" w:color="auto"/>
                                                                                                                                                <w:left w:val="none" w:sz="0" w:space="0" w:color="auto"/>
                                                                                                                                                <w:bottom w:val="none" w:sz="0" w:space="0" w:color="auto"/>
                                                                                                                                                <w:right w:val="none" w:sz="0" w:space="0" w:color="auto"/>
                                                                                                                                              </w:divBdr>
                                                                                                                                              <w:divsChild>
                                                                                                                                                <w:div w:id="1076168763">
                                                                                                                                                  <w:marLeft w:val="0"/>
                                                                                                                                                  <w:marRight w:val="0"/>
                                                                                                                                                  <w:marTop w:val="0"/>
                                                                                                                                                  <w:marBottom w:val="0"/>
                                                                                                                                                  <w:divBdr>
                                                                                                                                                    <w:top w:val="none" w:sz="0" w:space="0" w:color="auto"/>
                                                                                                                                                    <w:left w:val="none" w:sz="0" w:space="0" w:color="auto"/>
                                                                                                                                                    <w:bottom w:val="none" w:sz="0" w:space="0" w:color="auto"/>
                                                                                                                                                    <w:right w:val="none" w:sz="0" w:space="0" w:color="auto"/>
                                                                                                                                                  </w:divBdr>
                                                                                                                                                  <w:divsChild>
                                                                                                                                                    <w:div w:id="224727513">
                                                                                                                                                      <w:marLeft w:val="0"/>
                                                                                                                                                      <w:marRight w:val="0"/>
                                                                                                                                                      <w:marTop w:val="0"/>
                                                                                                                                                      <w:marBottom w:val="0"/>
                                                                                                                                                      <w:divBdr>
                                                                                                                                                        <w:top w:val="none" w:sz="0" w:space="0" w:color="auto"/>
                                                                                                                                                        <w:left w:val="none" w:sz="0" w:space="0" w:color="auto"/>
                                                                                                                                                        <w:bottom w:val="none" w:sz="0" w:space="0" w:color="auto"/>
                                                                                                                                                        <w:right w:val="none" w:sz="0" w:space="0" w:color="auto"/>
                                                                                                                                                      </w:divBdr>
                                                                                                                                                      <w:divsChild>
                                                                                                                                                        <w:div w:id="1693266628">
                                                                                                                                                          <w:marLeft w:val="0"/>
                                                                                                                                                          <w:marRight w:val="0"/>
                                                                                                                                                          <w:marTop w:val="0"/>
                                                                                                                                                          <w:marBottom w:val="0"/>
                                                                                                                                                          <w:divBdr>
                                                                                                                                                            <w:top w:val="none" w:sz="0" w:space="0" w:color="auto"/>
                                                                                                                                                            <w:left w:val="none" w:sz="0" w:space="0" w:color="auto"/>
                                                                                                                                                            <w:bottom w:val="none" w:sz="0" w:space="0" w:color="auto"/>
                                                                                                                                                            <w:right w:val="none" w:sz="0" w:space="0" w:color="auto"/>
                                                                                                                                                          </w:divBdr>
                                                                                                                                                          <w:divsChild>
                                                                                                                                                            <w:div w:id="1939294833">
                                                                                                                                                              <w:marLeft w:val="0"/>
                                                                                                                                                              <w:marRight w:val="0"/>
                                                                                                                                                              <w:marTop w:val="0"/>
                                                                                                                                                              <w:marBottom w:val="0"/>
                                                                                                                                                              <w:divBdr>
                                                                                                                                                                <w:top w:val="none" w:sz="0" w:space="0" w:color="auto"/>
                                                                                                                                                                <w:left w:val="none" w:sz="0" w:space="0" w:color="auto"/>
                                                                                                                                                                <w:bottom w:val="none" w:sz="0" w:space="0" w:color="auto"/>
                                                                                                                                                                <w:right w:val="none" w:sz="0" w:space="0" w:color="auto"/>
                                                                                                                                                              </w:divBdr>
                                                                                                                                                              <w:divsChild>
                                                                                                                                                                <w:div w:id="654723674">
                                                                                                                                                                  <w:marLeft w:val="0"/>
                                                                                                                                                                  <w:marRight w:val="0"/>
                                                                                                                                                                  <w:marTop w:val="0"/>
                                                                                                                                                                  <w:marBottom w:val="0"/>
                                                                                                                                                                  <w:divBdr>
                                                                                                                                                                    <w:top w:val="none" w:sz="0" w:space="0" w:color="auto"/>
                                                                                                                                                                    <w:left w:val="none" w:sz="0" w:space="0" w:color="auto"/>
                                                                                                                                                                    <w:bottom w:val="none" w:sz="0" w:space="0" w:color="auto"/>
                                                                                                                                                                    <w:right w:val="none" w:sz="0" w:space="0" w:color="auto"/>
                                                                                                                                                                  </w:divBdr>
                                                                                                                                                                  <w:divsChild>
                                                                                                                                                                    <w:div w:id="1859929177">
                                                                                                                                                                      <w:marLeft w:val="0"/>
                                                                                                                                                                      <w:marRight w:val="0"/>
                                                                                                                                                                      <w:marTop w:val="0"/>
                                                                                                                                                                      <w:marBottom w:val="0"/>
                                                                                                                                                                      <w:divBdr>
                                                                                                                                                                        <w:top w:val="none" w:sz="0" w:space="0" w:color="auto"/>
                                                                                                                                                                        <w:left w:val="none" w:sz="0" w:space="0" w:color="auto"/>
                                                                                                                                                                        <w:bottom w:val="none" w:sz="0" w:space="0" w:color="auto"/>
                                                                                                                                                                        <w:right w:val="none" w:sz="0" w:space="0" w:color="auto"/>
                                                                                                                                                                      </w:divBdr>
                                                                                                                                                                      <w:divsChild>
                                                                                                                                                                        <w:div w:id="1693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asu.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searchadmin.asu.edu/recharge-centers/recharge-defini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rporate@a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rporate@asu.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rporate@a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el\Downloads\Job%20Ai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Status xmlns="a8580fc2-c810-4937-b430-e9e3be2cf23a" xsi:nil="true"/>
    <_Status xmlns="http://schemas.microsoft.com/sharepoint/v3/fields">Not Started</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8B5E0E-0E81-449E-972E-42FF633BEF07}">
  <ds:schemaRefs>
    <ds:schemaRef ds:uri="http://schemas.microsoft.com/office/2006/metadata/properties"/>
    <ds:schemaRef ds:uri="http://schemas.microsoft.com/office/infopath/2007/PartnerControls"/>
    <ds:schemaRef ds:uri="a8580fc2-c810-4937-b430-e9e3be2cf23a"/>
    <ds:schemaRef ds:uri="http://schemas.microsoft.com/sharepoint/v3/fields"/>
  </ds:schemaRefs>
</ds:datastoreItem>
</file>

<file path=customXml/itemProps3.xml><?xml version="1.0" encoding="utf-8"?>
<ds:datastoreItem xmlns:ds="http://schemas.openxmlformats.org/officeDocument/2006/customXml" ds:itemID="{4795642C-0FC5-44E7-90C4-FA1BC7330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580fc2-c810-4937-b430-e9e3be2c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6021C-B633-4C96-9565-EC3A126CE0DF}">
  <ds:schemaRefs>
    <ds:schemaRef ds:uri="http://schemas.microsoft.com/sharepoint/v3/contenttype/forms"/>
  </ds:schemaRefs>
</ds:datastoreItem>
</file>

<file path=customXml/itemProps5.xml><?xml version="1.0" encoding="utf-8"?>
<ds:datastoreItem xmlns:ds="http://schemas.openxmlformats.org/officeDocument/2006/customXml" ds:itemID="{786E70B8-868E-498F-A841-18ACA176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Aid Template (1)</Template>
  <TotalTime>1</TotalTime>
  <Pages>8</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ASU – Research Operations</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Pennelly</dc:creator>
  <cp:lastModifiedBy>Kristy Macdonald</cp:lastModifiedBy>
  <cp:revision>3</cp:revision>
  <cp:lastPrinted>2016-02-08T17:23:00Z</cp:lastPrinted>
  <dcterms:created xsi:type="dcterms:W3CDTF">2020-10-20T15:12:00Z</dcterms:created>
  <dcterms:modified xsi:type="dcterms:W3CDTF">2020-10-20T15:13:00Z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